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1C88" w14:textId="3A8F64B3" w:rsidR="000E5409" w:rsidRDefault="000E5409" w:rsidP="000E5409">
      <w:pPr>
        <w:shd w:val="clear" w:color="auto" w:fill="FFFFFF"/>
        <w:rPr>
          <w:rFonts w:cs="Arial"/>
          <w:sz w:val="20"/>
          <w:szCs w:val="20"/>
        </w:rPr>
      </w:pPr>
      <w:r>
        <w:rPr>
          <w:rFonts w:eastAsia="Calibri" w:cs="Arial"/>
          <w:sz w:val="16"/>
          <w:szCs w:val="16"/>
        </w:rPr>
        <w:t xml:space="preserve">        </w:t>
      </w:r>
      <w:r w:rsidRPr="00CE54C0">
        <w:rPr>
          <w:rFonts w:eastAsia="Calibri" w:cs="Arial"/>
          <w:sz w:val="16"/>
          <w:szCs w:val="16"/>
        </w:rPr>
        <w:t xml:space="preserve">Štukljeva cesta 44, 1000 Ljubljana       </w:t>
      </w:r>
    </w:p>
    <w:p w14:paraId="75C6A4E5" w14:textId="77777777" w:rsidR="000E5409" w:rsidRPr="00F3775C" w:rsidRDefault="000E5409" w:rsidP="000E5409">
      <w:pPr>
        <w:shd w:val="clear" w:color="auto" w:fill="FFFFFF"/>
        <w:ind w:left="5664"/>
        <w:rPr>
          <w:rFonts w:eastAsia="Calibri" w:cs="Arial"/>
          <w:sz w:val="16"/>
          <w:szCs w:val="16"/>
        </w:rPr>
      </w:pPr>
      <w:r w:rsidRPr="00F3775C">
        <w:rPr>
          <w:rFonts w:eastAsia="Calibri" w:cs="Arial"/>
          <w:sz w:val="16"/>
          <w:szCs w:val="16"/>
        </w:rPr>
        <w:t>T: 01 369 77 00</w:t>
      </w:r>
    </w:p>
    <w:p w14:paraId="60B0E2B2" w14:textId="77777777" w:rsidR="000E5409" w:rsidRPr="00F3775C" w:rsidRDefault="000E5409" w:rsidP="000E5409">
      <w:pPr>
        <w:shd w:val="clear" w:color="auto" w:fill="FFFFFF"/>
        <w:ind w:left="5664"/>
        <w:rPr>
          <w:rFonts w:eastAsia="Calibri" w:cs="Arial"/>
          <w:sz w:val="16"/>
          <w:szCs w:val="16"/>
        </w:rPr>
      </w:pPr>
      <w:r w:rsidRPr="00F3775C">
        <w:rPr>
          <w:rFonts w:eastAsia="Calibri" w:cs="Arial"/>
          <w:sz w:val="16"/>
          <w:szCs w:val="16"/>
        </w:rPr>
        <w:t xml:space="preserve">F: 01 369 78 32 </w:t>
      </w:r>
    </w:p>
    <w:p w14:paraId="7CF5AA17" w14:textId="77777777" w:rsidR="000E5409" w:rsidRDefault="000E5409" w:rsidP="000E5409">
      <w:pPr>
        <w:shd w:val="clear" w:color="auto" w:fill="FFFFFF"/>
        <w:ind w:left="5664"/>
        <w:rPr>
          <w:rFonts w:eastAsia="Calibri" w:cs="Arial"/>
          <w:sz w:val="16"/>
          <w:szCs w:val="16"/>
        </w:rPr>
      </w:pPr>
      <w:r w:rsidRPr="00F3775C">
        <w:rPr>
          <w:rFonts w:eastAsia="Calibri" w:cs="Arial"/>
          <w:sz w:val="16"/>
          <w:szCs w:val="16"/>
        </w:rPr>
        <w:t xml:space="preserve">E: gp.mddsz@gov.si </w:t>
      </w:r>
    </w:p>
    <w:p w14:paraId="778B35FA" w14:textId="77777777" w:rsidR="000E5409" w:rsidRPr="00CE54C0" w:rsidRDefault="00000000" w:rsidP="000E5409">
      <w:pPr>
        <w:shd w:val="clear" w:color="auto" w:fill="FFFFFF"/>
        <w:ind w:left="5664"/>
        <w:rPr>
          <w:rFonts w:cs="Arial"/>
          <w:sz w:val="16"/>
          <w:szCs w:val="16"/>
          <w:lang w:val="it-IT"/>
        </w:rPr>
      </w:pPr>
      <w:hyperlink r:id="rId8" w:history="1">
        <w:r w:rsidR="000E5409" w:rsidRPr="00E90D62">
          <w:rPr>
            <w:rStyle w:val="Hiperpovezava"/>
            <w:rFonts w:cs="Arial"/>
            <w:sz w:val="16"/>
            <w:szCs w:val="16"/>
          </w:rPr>
          <w:t>www.mddsz.gov.si</w:t>
        </w:r>
      </w:hyperlink>
    </w:p>
    <w:p w14:paraId="32A2C151" w14:textId="77777777" w:rsidR="000E5409" w:rsidRPr="00CE54C0" w:rsidRDefault="000E5409" w:rsidP="000E5409">
      <w:pPr>
        <w:pStyle w:val="Glava"/>
        <w:ind w:left="5664"/>
        <w:rPr>
          <w:rFonts w:cs="Arial"/>
          <w:sz w:val="20"/>
          <w:szCs w:val="20"/>
          <w:lang w:val="sl-SI"/>
        </w:rPr>
      </w:pPr>
    </w:p>
    <w:p w14:paraId="28DEFFE4" w14:textId="77777777" w:rsidR="000E5409" w:rsidRDefault="000E5409" w:rsidP="000E5409">
      <w:pPr>
        <w:tabs>
          <w:tab w:val="center" w:pos="4536"/>
          <w:tab w:val="left" w:pos="5112"/>
          <w:tab w:val="right" w:pos="9072"/>
        </w:tabs>
        <w:spacing w:line="240" w:lineRule="exact"/>
        <w:jc w:val="left"/>
        <w:rPr>
          <w:rFonts w:eastAsia="Calibri" w:cs="Arial"/>
          <w:sz w:val="20"/>
          <w:szCs w:val="20"/>
        </w:rPr>
      </w:pPr>
    </w:p>
    <w:p w14:paraId="0E0BA1E7" w14:textId="77777777" w:rsidR="000E5409" w:rsidRPr="00CE54C0" w:rsidRDefault="000E5409" w:rsidP="000E5409">
      <w:pPr>
        <w:tabs>
          <w:tab w:val="center" w:pos="4536"/>
          <w:tab w:val="left" w:pos="5112"/>
          <w:tab w:val="right" w:pos="9072"/>
        </w:tabs>
        <w:spacing w:line="240" w:lineRule="exact"/>
        <w:jc w:val="left"/>
        <w:rPr>
          <w:rFonts w:eastAsia="Calibri" w:cs="Arial"/>
          <w:sz w:val="20"/>
          <w:szCs w:val="20"/>
        </w:rPr>
      </w:pPr>
    </w:p>
    <w:p w14:paraId="6F4EC6C0" w14:textId="77777777" w:rsidR="000E5409" w:rsidRPr="00CE54C0" w:rsidRDefault="000E5409" w:rsidP="000E5409">
      <w:pPr>
        <w:tabs>
          <w:tab w:val="center" w:pos="4536"/>
          <w:tab w:val="left" w:pos="5112"/>
          <w:tab w:val="right" w:pos="9072"/>
        </w:tabs>
        <w:spacing w:line="240" w:lineRule="exact"/>
        <w:jc w:val="left"/>
        <w:rPr>
          <w:rFonts w:eastAsia="Calibri" w:cs="Arial"/>
          <w:sz w:val="20"/>
          <w:szCs w:val="20"/>
        </w:rPr>
      </w:pPr>
    </w:p>
    <w:tbl>
      <w:tblPr>
        <w:tblW w:w="926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
        <w:gridCol w:w="1447"/>
        <w:gridCol w:w="512"/>
        <w:gridCol w:w="891"/>
        <w:gridCol w:w="1413"/>
        <w:gridCol w:w="417"/>
        <w:gridCol w:w="913"/>
        <w:gridCol w:w="500"/>
        <w:gridCol w:w="183"/>
        <w:gridCol w:w="385"/>
        <w:gridCol w:w="228"/>
        <w:gridCol w:w="75"/>
        <w:gridCol w:w="2127"/>
        <w:gridCol w:w="68"/>
      </w:tblGrid>
      <w:tr w:rsidR="000E5409" w:rsidRPr="00CE54C0" w14:paraId="6F61FA53" w14:textId="77777777" w:rsidTr="00371A9A">
        <w:trPr>
          <w:gridBefore w:val="1"/>
          <w:gridAfter w:val="6"/>
          <w:wBefore w:w="105" w:type="dxa"/>
          <w:wAfter w:w="3062" w:type="dxa"/>
        </w:trPr>
        <w:tc>
          <w:tcPr>
            <w:tcW w:w="6096" w:type="dxa"/>
            <w:gridSpan w:val="7"/>
          </w:tcPr>
          <w:p w14:paraId="3C2B978E" w14:textId="4550DF60" w:rsidR="000E5409" w:rsidRPr="00CE54C0" w:rsidRDefault="000E5409" w:rsidP="00371A9A">
            <w:pPr>
              <w:overflowPunct w:val="0"/>
              <w:autoSpaceDE w:val="0"/>
              <w:autoSpaceDN w:val="0"/>
              <w:adjustRightInd w:val="0"/>
              <w:spacing w:line="260" w:lineRule="exact"/>
              <w:jc w:val="left"/>
              <w:textAlignment w:val="baseline"/>
              <w:rPr>
                <w:rFonts w:cs="Arial"/>
                <w:sz w:val="20"/>
                <w:szCs w:val="20"/>
                <w:lang w:eastAsia="sl-SI"/>
              </w:rPr>
            </w:pPr>
            <w:r w:rsidRPr="00CE54C0">
              <w:rPr>
                <w:rFonts w:cs="Arial"/>
                <w:sz w:val="20"/>
                <w:szCs w:val="20"/>
                <w:lang w:eastAsia="sl-SI"/>
              </w:rPr>
              <w:t xml:space="preserve">Številka: </w:t>
            </w:r>
            <w:r w:rsidR="006E72E5" w:rsidRPr="006E72E5">
              <w:rPr>
                <w:rFonts w:cs="Arial"/>
                <w:sz w:val="20"/>
                <w:szCs w:val="20"/>
                <w:lang w:val="en-US" w:eastAsia="sl-SI"/>
              </w:rPr>
              <w:t>511-58/2023/</w:t>
            </w:r>
            <w:r w:rsidR="006E72E5">
              <w:rPr>
                <w:rFonts w:cs="Arial"/>
                <w:sz w:val="20"/>
                <w:szCs w:val="20"/>
                <w:lang w:val="en-US" w:eastAsia="sl-SI"/>
              </w:rPr>
              <w:t>8</w:t>
            </w:r>
          </w:p>
        </w:tc>
      </w:tr>
      <w:tr w:rsidR="000E5409" w:rsidRPr="00CE54C0" w14:paraId="07BFA2AC" w14:textId="77777777" w:rsidTr="00371A9A">
        <w:trPr>
          <w:gridBefore w:val="1"/>
          <w:gridAfter w:val="6"/>
          <w:wBefore w:w="105" w:type="dxa"/>
          <w:wAfter w:w="3062" w:type="dxa"/>
        </w:trPr>
        <w:tc>
          <w:tcPr>
            <w:tcW w:w="6096" w:type="dxa"/>
            <w:gridSpan w:val="7"/>
          </w:tcPr>
          <w:p w14:paraId="1CCD36E5" w14:textId="56ADC485" w:rsidR="000E5409" w:rsidRPr="00CE54C0" w:rsidRDefault="000E5409" w:rsidP="00371A9A">
            <w:pPr>
              <w:overflowPunct w:val="0"/>
              <w:autoSpaceDE w:val="0"/>
              <w:autoSpaceDN w:val="0"/>
              <w:adjustRightInd w:val="0"/>
              <w:spacing w:line="260" w:lineRule="exact"/>
              <w:jc w:val="left"/>
              <w:textAlignment w:val="baseline"/>
              <w:rPr>
                <w:rFonts w:cs="Arial"/>
                <w:sz w:val="20"/>
                <w:szCs w:val="20"/>
                <w:highlight w:val="yellow"/>
                <w:lang w:eastAsia="sl-SI"/>
              </w:rPr>
            </w:pPr>
            <w:r w:rsidRPr="004E7248">
              <w:rPr>
                <w:rFonts w:cs="Arial"/>
                <w:sz w:val="20"/>
                <w:szCs w:val="20"/>
                <w:lang w:eastAsia="sl-SI"/>
              </w:rPr>
              <w:t xml:space="preserve">Ljubljana, </w:t>
            </w:r>
            <w:r w:rsidR="00922A15">
              <w:rPr>
                <w:rFonts w:cs="Arial"/>
                <w:sz w:val="20"/>
                <w:szCs w:val="20"/>
                <w:lang w:eastAsia="sl-SI"/>
              </w:rPr>
              <w:t>1</w:t>
            </w:r>
            <w:r w:rsidR="00254E1B">
              <w:rPr>
                <w:rFonts w:cs="Arial"/>
                <w:sz w:val="20"/>
                <w:szCs w:val="20"/>
                <w:lang w:eastAsia="sl-SI"/>
              </w:rPr>
              <w:t>7</w:t>
            </w:r>
            <w:r w:rsidRPr="004E7248">
              <w:rPr>
                <w:rFonts w:cs="Arial"/>
                <w:sz w:val="20"/>
                <w:szCs w:val="20"/>
                <w:lang w:eastAsia="sl-SI"/>
              </w:rPr>
              <w:t>. </w:t>
            </w:r>
            <w:r w:rsidR="00922A15">
              <w:rPr>
                <w:rFonts w:cs="Arial"/>
                <w:sz w:val="20"/>
                <w:szCs w:val="20"/>
                <w:lang w:eastAsia="sl-SI"/>
              </w:rPr>
              <w:t>1</w:t>
            </w:r>
            <w:r w:rsidRPr="004E7248">
              <w:rPr>
                <w:rFonts w:cs="Arial"/>
                <w:sz w:val="20"/>
                <w:szCs w:val="20"/>
                <w:lang w:eastAsia="sl-SI"/>
              </w:rPr>
              <w:t>. 202</w:t>
            </w:r>
            <w:r w:rsidR="0003120F">
              <w:rPr>
                <w:rFonts w:cs="Arial"/>
                <w:sz w:val="20"/>
                <w:szCs w:val="20"/>
                <w:lang w:eastAsia="sl-SI"/>
              </w:rPr>
              <w:t>4</w:t>
            </w:r>
          </w:p>
        </w:tc>
      </w:tr>
      <w:tr w:rsidR="000E5409" w:rsidRPr="00CE54C0" w14:paraId="1AF88423" w14:textId="77777777" w:rsidTr="00371A9A">
        <w:trPr>
          <w:gridBefore w:val="1"/>
          <w:gridAfter w:val="6"/>
          <w:wBefore w:w="105" w:type="dxa"/>
          <w:wAfter w:w="3062" w:type="dxa"/>
        </w:trPr>
        <w:tc>
          <w:tcPr>
            <w:tcW w:w="6096" w:type="dxa"/>
            <w:gridSpan w:val="7"/>
          </w:tcPr>
          <w:p w14:paraId="5DD04BCB" w14:textId="77777777" w:rsidR="000E5409" w:rsidRPr="00CE54C0" w:rsidRDefault="000E5409" w:rsidP="00371A9A">
            <w:pPr>
              <w:overflowPunct w:val="0"/>
              <w:autoSpaceDE w:val="0"/>
              <w:autoSpaceDN w:val="0"/>
              <w:adjustRightInd w:val="0"/>
              <w:spacing w:line="260" w:lineRule="exact"/>
              <w:jc w:val="left"/>
              <w:textAlignment w:val="baseline"/>
              <w:rPr>
                <w:rFonts w:cs="Arial"/>
                <w:sz w:val="20"/>
                <w:szCs w:val="20"/>
                <w:lang w:eastAsia="sl-SI"/>
              </w:rPr>
            </w:pPr>
            <w:r w:rsidRPr="00CE54C0">
              <w:rPr>
                <w:rFonts w:eastAsia="Calibri" w:cs="Arial"/>
                <w:iCs/>
                <w:sz w:val="20"/>
                <w:szCs w:val="20"/>
                <w:lang w:eastAsia="sl-SI"/>
              </w:rPr>
              <w:t>EVA</w:t>
            </w:r>
          </w:p>
        </w:tc>
      </w:tr>
      <w:tr w:rsidR="000E5409" w:rsidRPr="00CE54C0" w14:paraId="585B4A6F" w14:textId="77777777" w:rsidTr="00371A9A">
        <w:trPr>
          <w:gridBefore w:val="1"/>
          <w:gridAfter w:val="6"/>
          <w:wBefore w:w="105" w:type="dxa"/>
          <w:wAfter w:w="3062" w:type="dxa"/>
        </w:trPr>
        <w:tc>
          <w:tcPr>
            <w:tcW w:w="6096" w:type="dxa"/>
            <w:gridSpan w:val="7"/>
          </w:tcPr>
          <w:p w14:paraId="4AF200F1" w14:textId="77777777" w:rsidR="000E5409" w:rsidRPr="00CE54C0" w:rsidRDefault="000E5409" w:rsidP="00371A9A">
            <w:pPr>
              <w:spacing w:line="260" w:lineRule="exact"/>
              <w:jc w:val="left"/>
              <w:rPr>
                <w:rFonts w:cs="Arial"/>
                <w:sz w:val="20"/>
                <w:szCs w:val="20"/>
              </w:rPr>
            </w:pPr>
          </w:p>
          <w:p w14:paraId="411AE94E" w14:textId="77777777" w:rsidR="000E5409" w:rsidRPr="00CE54C0" w:rsidRDefault="000E5409" w:rsidP="00371A9A">
            <w:pPr>
              <w:spacing w:line="260" w:lineRule="exact"/>
              <w:jc w:val="left"/>
              <w:rPr>
                <w:rFonts w:cs="Arial"/>
                <w:sz w:val="20"/>
                <w:szCs w:val="20"/>
              </w:rPr>
            </w:pPr>
            <w:r w:rsidRPr="00CE54C0">
              <w:rPr>
                <w:rFonts w:cs="Arial"/>
                <w:sz w:val="20"/>
                <w:szCs w:val="20"/>
              </w:rPr>
              <w:t>GENERALNI SEKRETARIAT VLADE REPUBLIKE SLOVENIJE</w:t>
            </w:r>
          </w:p>
          <w:p w14:paraId="40752150" w14:textId="77777777" w:rsidR="000E5409" w:rsidRPr="00CE54C0" w:rsidRDefault="00000000" w:rsidP="00371A9A">
            <w:pPr>
              <w:spacing w:line="260" w:lineRule="exact"/>
              <w:jc w:val="left"/>
              <w:rPr>
                <w:rFonts w:cs="Arial"/>
                <w:sz w:val="20"/>
                <w:szCs w:val="20"/>
                <w:u w:val="single"/>
              </w:rPr>
            </w:pPr>
            <w:hyperlink r:id="rId9" w:history="1">
              <w:r w:rsidR="000E5409" w:rsidRPr="00CE54C0">
                <w:rPr>
                  <w:rFonts w:cs="Arial"/>
                  <w:sz w:val="20"/>
                  <w:szCs w:val="20"/>
                  <w:u w:val="single"/>
                </w:rPr>
                <w:t>Gp.gs@gov.si</w:t>
              </w:r>
            </w:hyperlink>
          </w:p>
          <w:p w14:paraId="688BDAF1" w14:textId="77777777" w:rsidR="000E5409" w:rsidRPr="00CE54C0" w:rsidRDefault="000E5409" w:rsidP="00371A9A">
            <w:pPr>
              <w:spacing w:line="260" w:lineRule="exact"/>
              <w:jc w:val="left"/>
              <w:rPr>
                <w:rFonts w:cs="Arial"/>
                <w:sz w:val="20"/>
                <w:szCs w:val="20"/>
              </w:rPr>
            </w:pPr>
          </w:p>
        </w:tc>
      </w:tr>
      <w:tr w:rsidR="000E5409" w:rsidRPr="00CE54C0" w14:paraId="442D53F9" w14:textId="77777777" w:rsidTr="00371A9A">
        <w:trPr>
          <w:gridBefore w:val="1"/>
          <w:wBefore w:w="100" w:type="dxa"/>
        </w:trPr>
        <w:tc>
          <w:tcPr>
            <w:tcW w:w="9163" w:type="dxa"/>
            <w:gridSpan w:val="13"/>
          </w:tcPr>
          <w:p w14:paraId="414359F8" w14:textId="4DDA46B3" w:rsidR="000E5409" w:rsidRPr="00CE54C0" w:rsidRDefault="000E5409" w:rsidP="00371A9A">
            <w:pPr>
              <w:suppressAutoHyphens/>
              <w:overflowPunct w:val="0"/>
              <w:autoSpaceDE w:val="0"/>
              <w:autoSpaceDN w:val="0"/>
              <w:adjustRightInd w:val="0"/>
              <w:spacing w:line="260" w:lineRule="exact"/>
              <w:ind w:hanging="1029"/>
              <w:textAlignment w:val="baseline"/>
              <w:rPr>
                <w:rFonts w:cs="Arial"/>
                <w:b/>
                <w:sz w:val="20"/>
                <w:szCs w:val="20"/>
              </w:rPr>
            </w:pPr>
            <w:r w:rsidRPr="00CE54C0">
              <w:rPr>
                <w:rFonts w:cs="Arial"/>
                <w:b/>
                <w:sz w:val="20"/>
                <w:szCs w:val="20"/>
                <w:lang w:eastAsia="sl-SI"/>
              </w:rPr>
              <w:t xml:space="preserve">ZADEVA: </w:t>
            </w:r>
            <w:bookmarkStart w:id="0" w:name="_Hlk155945295"/>
            <w:r w:rsidR="005C2C24" w:rsidRPr="005C2C24">
              <w:rPr>
                <w:rFonts w:cs="Arial"/>
                <w:b/>
                <w:sz w:val="20"/>
                <w:szCs w:val="20"/>
                <w:lang w:eastAsia="sl-SI"/>
              </w:rPr>
              <w:t xml:space="preserve">ZADEVA: </w:t>
            </w:r>
            <w:r w:rsidR="00922A15">
              <w:rPr>
                <w:rFonts w:cs="Arial"/>
                <w:b/>
                <w:sz w:val="20"/>
                <w:szCs w:val="20"/>
                <w:lang w:eastAsia="sl-SI"/>
              </w:rPr>
              <w:t xml:space="preserve">Prvo Ad hoc poročilo o </w:t>
            </w:r>
            <w:r w:rsidRPr="00CE54C0">
              <w:rPr>
                <w:rFonts w:cs="Arial"/>
                <w:b/>
                <w:sz w:val="20"/>
                <w:szCs w:val="20"/>
                <w:lang w:eastAsia="sl-SI"/>
              </w:rPr>
              <w:t>izvajanju Evropske socialne listine (spremenjene) – predlog za obravnavo</w:t>
            </w:r>
            <w:bookmarkEnd w:id="0"/>
          </w:p>
          <w:p w14:paraId="4FDF4A2C" w14:textId="77777777" w:rsidR="000E5409" w:rsidRPr="00CE54C0" w:rsidRDefault="000E5409" w:rsidP="00371A9A">
            <w:pPr>
              <w:suppressAutoHyphens/>
              <w:overflowPunct w:val="0"/>
              <w:autoSpaceDE w:val="0"/>
              <w:autoSpaceDN w:val="0"/>
              <w:adjustRightInd w:val="0"/>
              <w:spacing w:line="260" w:lineRule="exact"/>
              <w:ind w:hanging="1029"/>
              <w:textAlignment w:val="baseline"/>
              <w:rPr>
                <w:rFonts w:cs="Arial"/>
                <w:b/>
                <w:sz w:val="20"/>
                <w:szCs w:val="20"/>
                <w:lang w:eastAsia="sl-SI"/>
              </w:rPr>
            </w:pPr>
          </w:p>
        </w:tc>
      </w:tr>
      <w:tr w:rsidR="000E5409" w:rsidRPr="00CE54C0" w14:paraId="5A47F852" w14:textId="77777777" w:rsidTr="00371A9A">
        <w:trPr>
          <w:gridBefore w:val="1"/>
          <w:wBefore w:w="100" w:type="dxa"/>
        </w:trPr>
        <w:tc>
          <w:tcPr>
            <w:tcW w:w="9163" w:type="dxa"/>
            <w:gridSpan w:val="13"/>
          </w:tcPr>
          <w:p w14:paraId="19FB5711"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1. Predlog sklepov vlade:</w:t>
            </w:r>
          </w:p>
        </w:tc>
      </w:tr>
      <w:tr w:rsidR="000E5409" w:rsidRPr="00CE54C0" w14:paraId="048B836B" w14:textId="77777777" w:rsidTr="00371A9A">
        <w:trPr>
          <w:gridBefore w:val="1"/>
          <w:wBefore w:w="100" w:type="dxa"/>
        </w:trPr>
        <w:tc>
          <w:tcPr>
            <w:tcW w:w="9163" w:type="dxa"/>
            <w:gridSpan w:val="13"/>
          </w:tcPr>
          <w:p w14:paraId="160E572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p>
          <w:p w14:paraId="3F3151B3"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p>
          <w:p w14:paraId="62180928" w14:textId="50B06C2A" w:rsidR="000E5409" w:rsidRPr="00CE54C0" w:rsidRDefault="000E5409" w:rsidP="00371A9A">
            <w:pPr>
              <w:overflowPunct w:val="0"/>
              <w:autoSpaceDE w:val="0"/>
              <w:autoSpaceDN w:val="0"/>
              <w:adjustRightInd w:val="0"/>
              <w:spacing w:line="260" w:lineRule="exact"/>
              <w:textAlignment w:val="baseline"/>
              <w:rPr>
                <w:rFonts w:eastAsia="Calibri" w:cs="Arial"/>
                <w:bCs/>
                <w:sz w:val="20"/>
                <w:szCs w:val="20"/>
                <w:shd w:val="clear" w:color="auto" w:fill="FFFFFF"/>
              </w:rPr>
            </w:pPr>
            <w:r w:rsidRPr="00CE54C0">
              <w:rPr>
                <w:rFonts w:cs="Arial"/>
                <w:iCs/>
                <w:sz w:val="20"/>
                <w:szCs w:val="20"/>
                <w:lang w:eastAsia="sl-SI"/>
              </w:rPr>
              <w:t xml:space="preserve">Na podlagi šestega odstavka 21. člena Zakona o Vladi Republike Slovenije </w:t>
            </w:r>
            <w:r w:rsidRPr="00CE54C0">
              <w:rPr>
                <w:rFonts w:eastAsia="Calibri" w:cs="Arial"/>
                <w:bCs/>
                <w:sz w:val="20"/>
                <w:szCs w:val="20"/>
                <w:shd w:val="clear" w:color="auto" w:fill="FFFFFF"/>
              </w:rPr>
              <w:t>(Uradni list RS, št. </w:t>
            </w:r>
            <w:hyperlink r:id="rId10" w:tgtFrame="_blank" w:tooltip="Zakon o Vladi Republike Slovenije (uradno prečiščeno besedilo)" w:history="1">
              <w:r w:rsidRPr="00CE54C0">
                <w:rPr>
                  <w:rFonts w:eastAsia="Calibri" w:cs="Arial"/>
                  <w:bCs/>
                  <w:sz w:val="20"/>
                  <w:szCs w:val="20"/>
                  <w:shd w:val="clear" w:color="auto" w:fill="FFFFFF"/>
                </w:rPr>
                <w:t>24/05</w:t>
              </w:r>
            </w:hyperlink>
            <w:r w:rsidRPr="00CE54C0">
              <w:rPr>
                <w:rFonts w:eastAsia="Calibri" w:cs="Arial"/>
                <w:bCs/>
                <w:sz w:val="20"/>
                <w:szCs w:val="20"/>
                <w:shd w:val="clear" w:color="auto" w:fill="FFFFFF"/>
              </w:rPr>
              <w:t> – uradno prečiščeno besedilo, </w:t>
            </w:r>
            <w:hyperlink r:id="rId11" w:tgtFrame="_blank" w:tooltip="Zakon o dopolnitvi Zakona o Vladi Republike Slovenije" w:history="1">
              <w:r w:rsidRPr="00CE54C0">
                <w:rPr>
                  <w:rFonts w:eastAsia="Calibri" w:cs="Arial"/>
                  <w:bCs/>
                  <w:sz w:val="20"/>
                  <w:szCs w:val="20"/>
                  <w:shd w:val="clear" w:color="auto" w:fill="FFFFFF"/>
                </w:rPr>
                <w:t>109/08</w:t>
              </w:r>
            </w:hyperlink>
            <w:r w:rsidRPr="00CE54C0">
              <w:rPr>
                <w:rFonts w:eastAsia="Calibri" w:cs="Arial"/>
                <w:bCs/>
                <w:sz w:val="20"/>
                <w:szCs w:val="20"/>
                <w:shd w:val="clear" w:color="auto" w:fill="FFFFFF"/>
              </w:rPr>
              <w:t>, </w:t>
            </w:r>
            <w:hyperlink r:id="rId12" w:tgtFrame="_blank" w:tooltip="Zakon o upravljanju kapitalskih naložb Republike Slovenije" w:history="1">
              <w:r w:rsidRPr="00CE54C0">
                <w:rPr>
                  <w:rFonts w:eastAsia="Calibri" w:cs="Arial"/>
                  <w:bCs/>
                  <w:sz w:val="20"/>
                  <w:szCs w:val="20"/>
                  <w:shd w:val="clear" w:color="auto" w:fill="FFFFFF"/>
                </w:rPr>
                <w:t>38/10</w:t>
              </w:r>
            </w:hyperlink>
            <w:r w:rsidRPr="00CE54C0">
              <w:rPr>
                <w:rFonts w:eastAsia="Calibri" w:cs="Arial"/>
                <w:bCs/>
                <w:sz w:val="20"/>
                <w:szCs w:val="20"/>
                <w:shd w:val="clear" w:color="auto" w:fill="FFFFFF"/>
              </w:rPr>
              <w:t> – ZUKN, </w:t>
            </w:r>
            <w:hyperlink r:id="rId13" w:tgtFrame="_blank" w:tooltip="Zakon o spremembah in dopolnitvah Zakona o Vladi Republike Slovenije" w:history="1">
              <w:r w:rsidRPr="00CE54C0">
                <w:rPr>
                  <w:rFonts w:eastAsia="Calibri" w:cs="Arial"/>
                  <w:bCs/>
                  <w:sz w:val="20"/>
                  <w:szCs w:val="20"/>
                  <w:shd w:val="clear" w:color="auto" w:fill="FFFFFF"/>
                </w:rPr>
                <w:t>8/12</w:t>
              </w:r>
            </w:hyperlink>
            <w:r w:rsidRPr="00CE54C0">
              <w:rPr>
                <w:rFonts w:eastAsia="Calibri" w:cs="Arial"/>
                <w:bCs/>
                <w:sz w:val="20"/>
                <w:szCs w:val="20"/>
                <w:shd w:val="clear" w:color="auto" w:fill="FFFFFF"/>
              </w:rPr>
              <w:t>, </w:t>
            </w:r>
            <w:hyperlink r:id="rId14" w:tgtFrame="_blank" w:tooltip="Zakon o spremembah in dopolnitvah Zakona o Vladi Republike Slovenije" w:history="1">
              <w:r w:rsidRPr="00CE54C0">
                <w:rPr>
                  <w:rFonts w:eastAsia="Calibri" w:cs="Arial"/>
                  <w:bCs/>
                  <w:sz w:val="20"/>
                  <w:szCs w:val="20"/>
                  <w:shd w:val="clear" w:color="auto" w:fill="FFFFFF"/>
                </w:rPr>
                <w:t>21/13</w:t>
              </w:r>
            </w:hyperlink>
            <w:r w:rsidRPr="00CE54C0">
              <w:rPr>
                <w:rFonts w:eastAsia="Calibri" w:cs="Arial"/>
                <w:bCs/>
                <w:sz w:val="20"/>
                <w:szCs w:val="20"/>
                <w:shd w:val="clear" w:color="auto" w:fill="FFFFFF"/>
              </w:rPr>
              <w:t>, </w:t>
            </w:r>
            <w:hyperlink r:id="rId15" w:tgtFrame="_blank" w:tooltip="Zakon o spremembah in dopolnitvah Zakona o državni upravi" w:history="1">
              <w:r w:rsidRPr="00CE54C0">
                <w:rPr>
                  <w:rFonts w:eastAsia="Calibri" w:cs="Arial"/>
                  <w:bCs/>
                  <w:sz w:val="20"/>
                  <w:szCs w:val="20"/>
                  <w:shd w:val="clear" w:color="auto" w:fill="FFFFFF"/>
                </w:rPr>
                <w:t>47/13</w:t>
              </w:r>
            </w:hyperlink>
            <w:r w:rsidRPr="00CE54C0">
              <w:rPr>
                <w:rFonts w:eastAsia="Calibri" w:cs="Arial"/>
                <w:bCs/>
                <w:sz w:val="20"/>
                <w:szCs w:val="20"/>
                <w:shd w:val="clear" w:color="auto" w:fill="FFFFFF"/>
              </w:rPr>
              <w:t> – ZDU-1G, </w:t>
            </w:r>
            <w:hyperlink r:id="rId16" w:tgtFrame="_blank" w:tooltip="Zakon o spremembah in dopolnitvah Zakona o Vladi Republike Slovenije" w:history="1">
              <w:r w:rsidRPr="00CE54C0">
                <w:rPr>
                  <w:rFonts w:eastAsia="Calibri" w:cs="Arial"/>
                  <w:bCs/>
                  <w:sz w:val="20"/>
                  <w:szCs w:val="20"/>
                  <w:shd w:val="clear" w:color="auto" w:fill="FFFFFF"/>
                </w:rPr>
                <w:t>65/14</w:t>
              </w:r>
            </w:hyperlink>
            <w:r w:rsidR="00183AC5">
              <w:rPr>
                <w:rFonts w:eastAsia="Calibri" w:cs="Arial"/>
                <w:bCs/>
                <w:sz w:val="20"/>
                <w:szCs w:val="20"/>
                <w:shd w:val="clear" w:color="auto" w:fill="FFFFFF"/>
              </w:rPr>
              <w:t>,</w:t>
            </w:r>
            <w:r w:rsidRPr="00CE54C0">
              <w:rPr>
                <w:rFonts w:eastAsia="Calibri" w:cs="Arial"/>
                <w:bCs/>
                <w:sz w:val="20"/>
                <w:szCs w:val="20"/>
                <w:shd w:val="clear" w:color="auto" w:fill="FFFFFF"/>
              </w:rPr>
              <w:t> </w:t>
            </w:r>
            <w:hyperlink r:id="rId17" w:tgtFrame="_blank" w:tooltip="Zakon o spremembi Zakona o Vladi Republike Slovenije" w:history="1">
              <w:r w:rsidRPr="00CE54C0">
                <w:rPr>
                  <w:rFonts w:eastAsia="Calibri" w:cs="Arial"/>
                  <w:bCs/>
                  <w:sz w:val="20"/>
                  <w:szCs w:val="20"/>
                  <w:shd w:val="clear" w:color="auto" w:fill="FFFFFF"/>
                </w:rPr>
                <w:t>55/17</w:t>
              </w:r>
            </w:hyperlink>
            <w:r w:rsidR="00183AC5">
              <w:rPr>
                <w:rFonts w:eastAsia="Calibri" w:cs="Arial"/>
                <w:bCs/>
                <w:sz w:val="20"/>
                <w:szCs w:val="20"/>
                <w:shd w:val="clear" w:color="auto" w:fill="FFFFFF"/>
              </w:rPr>
              <w:t xml:space="preserve"> in 163/22)</w:t>
            </w:r>
            <w:r w:rsidRPr="00CE54C0">
              <w:rPr>
                <w:rFonts w:eastAsia="Calibri" w:cs="Arial"/>
                <w:bCs/>
                <w:sz w:val="20"/>
                <w:szCs w:val="20"/>
                <w:shd w:val="clear" w:color="auto" w:fill="FFFFFF"/>
              </w:rPr>
              <w:t xml:space="preserve"> je Vlada Republike Slovenije na …… seji dne …… sprejela naslednji </w:t>
            </w:r>
          </w:p>
          <w:p w14:paraId="4F242829" w14:textId="77777777" w:rsidR="000E5409" w:rsidRPr="00CE54C0" w:rsidRDefault="000E5409" w:rsidP="00371A9A">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39258490" w14:textId="77777777" w:rsidR="000E5409" w:rsidRPr="00CE54C0" w:rsidRDefault="000E5409" w:rsidP="00371A9A">
            <w:pPr>
              <w:overflowPunct w:val="0"/>
              <w:autoSpaceDE w:val="0"/>
              <w:autoSpaceDN w:val="0"/>
              <w:adjustRightInd w:val="0"/>
              <w:spacing w:before="60" w:after="60" w:line="240" w:lineRule="exact"/>
              <w:jc w:val="left"/>
              <w:textAlignment w:val="baseline"/>
              <w:rPr>
                <w:rFonts w:eastAsia="Calibri" w:cs="Arial"/>
                <w:sz w:val="20"/>
                <w:szCs w:val="20"/>
                <w:lang w:eastAsia="sl-SI"/>
              </w:rPr>
            </w:pPr>
          </w:p>
          <w:p w14:paraId="6F5B4FB7" w14:textId="77777777" w:rsidR="000E5409" w:rsidRPr="00CE54C0" w:rsidRDefault="000E5409" w:rsidP="00371A9A">
            <w:pPr>
              <w:overflowPunct w:val="0"/>
              <w:autoSpaceDE w:val="0"/>
              <w:autoSpaceDN w:val="0"/>
              <w:adjustRightInd w:val="0"/>
              <w:spacing w:before="60" w:after="60" w:line="240" w:lineRule="exact"/>
              <w:jc w:val="center"/>
              <w:textAlignment w:val="baseline"/>
              <w:rPr>
                <w:rFonts w:eastAsia="Calibri" w:cs="Arial"/>
                <w:sz w:val="20"/>
                <w:szCs w:val="20"/>
                <w:lang w:eastAsia="sl-SI"/>
              </w:rPr>
            </w:pPr>
            <w:r w:rsidRPr="00CE54C0">
              <w:rPr>
                <w:rFonts w:eastAsia="Calibri" w:cs="Arial"/>
                <w:sz w:val="20"/>
                <w:szCs w:val="20"/>
                <w:lang w:eastAsia="sl-SI"/>
              </w:rPr>
              <w:t>SKLEP</w:t>
            </w:r>
          </w:p>
          <w:p w14:paraId="1D0E23A8" w14:textId="77777777" w:rsidR="000E5409" w:rsidRPr="00CE54C0" w:rsidRDefault="000E5409" w:rsidP="00371A9A">
            <w:pPr>
              <w:overflowPunct w:val="0"/>
              <w:autoSpaceDE w:val="0"/>
              <w:autoSpaceDN w:val="0"/>
              <w:adjustRightInd w:val="0"/>
              <w:spacing w:before="60" w:after="60" w:line="200" w:lineRule="exact"/>
              <w:rPr>
                <w:rFonts w:eastAsia="Calibri" w:cs="Arial"/>
                <w:iCs/>
                <w:sz w:val="20"/>
                <w:szCs w:val="20"/>
              </w:rPr>
            </w:pPr>
            <w:bookmarkStart w:id="1" w:name="_Hlk116031092"/>
            <w:bookmarkStart w:id="2" w:name="_Hlk116031216"/>
            <w:r w:rsidRPr="00CE54C0">
              <w:rPr>
                <w:rFonts w:eastAsia="Calibri" w:cs="Arial"/>
                <w:iCs/>
                <w:sz w:val="20"/>
                <w:szCs w:val="20"/>
              </w:rPr>
              <w:t xml:space="preserve"> </w:t>
            </w:r>
          </w:p>
          <w:p w14:paraId="427AA764" w14:textId="241CE1EE" w:rsidR="000E5409" w:rsidRPr="00CE54C0" w:rsidRDefault="00183AC5">
            <w:pPr>
              <w:numPr>
                <w:ilvl w:val="0"/>
                <w:numId w:val="8"/>
              </w:numPr>
              <w:spacing w:after="160" w:line="259" w:lineRule="auto"/>
              <w:ind w:left="0"/>
              <w:contextualSpacing/>
              <w:jc w:val="left"/>
              <w:rPr>
                <w:rFonts w:cs="Arial"/>
                <w:iCs/>
                <w:sz w:val="20"/>
                <w:szCs w:val="20"/>
                <w:lang w:eastAsia="sl-SI"/>
              </w:rPr>
            </w:pPr>
            <w:r>
              <w:rPr>
                <w:rFonts w:cs="Arial"/>
                <w:iCs/>
                <w:sz w:val="20"/>
                <w:szCs w:val="20"/>
                <w:lang w:eastAsia="sl-SI"/>
              </w:rPr>
              <w:t xml:space="preserve">1. </w:t>
            </w:r>
            <w:r w:rsidR="000E5409" w:rsidRPr="00CE54C0">
              <w:rPr>
                <w:rFonts w:cs="Arial"/>
                <w:iCs/>
                <w:sz w:val="20"/>
                <w:szCs w:val="20"/>
                <w:lang w:eastAsia="sl-SI"/>
              </w:rPr>
              <w:t xml:space="preserve">Vlada Republike Slovenije je sprejela </w:t>
            </w:r>
            <w:r w:rsidR="00922A15">
              <w:rPr>
                <w:rFonts w:cs="Arial"/>
                <w:iCs/>
                <w:sz w:val="20"/>
                <w:szCs w:val="20"/>
                <w:lang w:eastAsia="sl-SI"/>
              </w:rPr>
              <w:t>Ad hoc</w:t>
            </w:r>
            <w:r w:rsidR="000E5409" w:rsidRPr="00CE54C0">
              <w:rPr>
                <w:rFonts w:cs="Arial"/>
                <w:iCs/>
                <w:sz w:val="20"/>
                <w:szCs w:val="20"/>
                <w:lang w:eastAsia="sl-SI"/>
              </w:rPr>
              <w:t xml:space="preserve"> poročilo Republike Slovenije o izvajanju Evropske socialne listine (spremenjene).</w:t>
            </w:r>
          </w:p>
          <w:p w14:paraId="76748C7A" w14:textId="77777777" w:rsidR="000E5409" w:rsidRPr="00CE54C0" w:rsidRDefault="000E5409" w:rsidP="00371A9A">
            <w:pPr>
              <w:spacing w:after="160" w:line="259" w:lineRule="auto"/>
              <w:contextualSpacing/>
              <w:jc w:val="left"/>
              <w:rPr>
                <w:rFonts w:cs="Arial"/>
                <w:iCs/>
                <w:sz w:val="20"/>
                <w:szCs w:val="20"/>
                <w:lang w:eastAsia="sl-SI"/>
              </w:rPr>
            </w:pPr>
          </w:p>
          <w:p w14:paraId="703E2CC3" w14:textId="03141C4A" w:rsidR="000E5409" w:rsidRPr="00CE54C0" w:rsidRDefault="00183AC5">
            <w:pPr>
              <w:numPr>
                <w:ilvl w:val="0"/>
                <w:numId w:val="8"/>
              </w:numPr>
              <w:spacing w:after="160" w:line="259" w:lineRule="auto"/>
              <w:ind w:left="0"/>
              <w:contextualSpacing/>
              <w:jc w:val="left"/>
              <w:rPr>
                <w:rFonts w:cs="Arial"/>
                <w:iCs/>
                <w:sz w:val="20"/>
                <w:szCs w:val="20"/>
                <w:lang w:eastAsia="sl-SI"/>
              </w:rPr>
            </w:pPr>
            <w:r>
              <w:rPr>
                <w:rFonts w:cs="Arial"/>
                <w:iCs/>
                <w:sz w:val="20"/>
                <w:szCs w:val="20"/>
                <w:lang w:eastAsia="sl-SI"/>
              </w:rPr>
              <w:t xml:space="preserve">2. </w:t>
            </w:r>
            <w:r w:rsidR="000E5409" w:rsidRPr="00CE54C0">
              <w:rPr>
                <w:rFonts w:cs="Arial"/>
                <w:iCs/>
                <w:sz w:val="20"/>
                <w:szCs w:val="20"/>
                <w:lang w:eastAsia="sl-SI"/>
              </w:rPr>
              <w:t xml:space="preserve">Ministrstvo za delo, družino, socialne zadeve in enake možnosti </w:t>
            </w:r>
            <w:r w:rsidR="00922A15">
              <w:rPr>
                <w:rFonts w:cs="Arial"/>
                <w:iCs/>
                <w:sz w:val="20"/>
                <w:szCs w:val="20"/>
                <w:lang w:eastAsia="sl-SI"/>
              </w:rPr>
              <w:t xml:space="preserve">Ad hoc poročilo </w:t>
            </w:r>
            <w:r w:rsidR="000E5409" w:rsidRPr="00CE54C0">
              <w:rPr>
                <w:rFonts w:cs="Arial"/>
                <w:iCs/>
                <w:sz w:val="20"/>
                <w:szCs w:val="20"/>
                <w:lang w:eastAsia="sl-SI"/>
              </w:rPr>
              <w:t>Republike Slovenije o izvajanju Evropske socialne listine (spremenjene) posreduje Svetu Evrope.</w:t>
            </w:r>
          </w:p>
          <w:bookmarkEnd w:id="1"/>
          <w:p w14:paraId="1C482C34" w14:textId="77777777" w:rsidR="000E5409" w:rsidRDefault="000E5409" w:rsidP="00371A9A">
            <w:pPr>
              <w:overflowPunct w:val="0"/>
              <w:autoSpaceDE w:val="0"/>
              <w:autoSpaceDN w:val="0"/>
              <w:adjustRightInd w:val="0"/>
              <w:spacing w:before="60" w:line="260" w:lineRule="exact"/>
              <w:rPr>
                <w:rFonts w:eastAsia="Calibri" w:cs="Arial"/>
                <w:iCs/>
                <w:sz w:val="20"/>
                <w:szCs w:val="20"/>
                <w:lang w:eastAsia="sl-SI"/>
              </w:rPr>
            </w:pPr>
          </w:p>
          <w:p w14:paraId="493DFE84" w14:textId="77777777" w:rsidR="00ED3D3B" w:rsidRDefault="00ED3D3B">
            <w:pPr>
              <w:numPr>
                <w:ilvl w:val="0"/>
                <w:numId w:val="9"/>
              </w:numPr>
              <w:spacing w:after="160" w:line="259" w:lineRule="auto"/>
              <w:ind w:left="0"/>
              <w:contextualSpacing/>
              <w:jc w:val="left"/>
              <w:rPr>
                <w:rFonts w:cs="Arial"/>
                <w:iCs/>
                <w:sz w:val="20"/>
                <w:szCs w:val="20"/>
                <w:lang w:eastAsia="sl-SI"/>
              </w:rPr>
            </w:pPr>
          </w:p>
          <w:p w14:paraId="58E51531" w14:textId="77777777" w:rsidR="00ED3D3B" w:rsidRPr="00ED3D3B" w:rsidRDefault="00ED3D3B" w:rsidP="00ED3D3B">
            <w:pPr>
              <w:autoSpaceDE w:val="0"/>
              <w:autoSpaceDN w:val="0"/>
              <w:ind w:left="4840" w:firstLine="200"/>
              <w:jc w:val="center"/>
              <w:rPr>
                <w:rFonts w:cs="Arial"/>
                <w:iCs/>
                <w:sz w:val="20"/>
                <w:szCs w:val="20"/>
                <w:lang w:eastAsia="sl-SI"/>
              </w:rPr>
            </w:pPr>
            <w:r w:rsidRPr="00ED3D3B">
              <w:rPr>
                <w:rFonts w:cs="Arial"/>
                <w:iCs/>
                <w:sz w:val="20"/>
                <w:szCs w:val="20"/>
                <w:lang w:eastAsia="sl-SI"/>
              </w:rPr>
              <w:t xml:space="preserve">Barbara Kolenko Helbl                                                                                           </w:t>
            </w:r>
          </w:p>
          <w:p w14:paraId="676AD15D" w14:textId="77777777" w:rsidR="00ED3D3B" w:rsidRPr="00ED3D3B" w:rsidRDefault="00ED3D3B" w:rsidP="00ED3D3B">
            <w:pPr>
              <w:autoSpaceDE w:val="0"/>
              <w:autoSpaceDN w:val="0"/>
              <w:ind w:left="4840" w:firstLine="200"/>
              <w:jc w:val="center"/>
              <w:rPr>
                <w:rFonts w:cs="Arial"/>
                <w:iCs/>
                <w:sz w:val="20"/>
                <w:szCs w:val="20"/>
                <w:lang w:eastAsia="sl-SI"/>
              </w:rPr>
            </w:pPr>
            <w:r w:rsidRPr="00ED3D3B">
              <w:rPr>
                <w:rFonts w:cs="Arial"/>
                <w:iCs/>
                <w:sz w:val="20"/>
                <w:szCs w:val="20"/>
                <w:lang w:eastAsia="sl-SI"/>
              </w:rPr>
              <w:t>generalna sekretarka</w:t>
            </w:r>
          </w:p>
          <w:p w14:paraId="07EED174" w14:textId="77777777" w:rsidR="00ED3D3B" w:rsidRDefault="00ED3D3B" w:rsidP="00ED3D3B">
            <w:pPr>
              <w:pStyle w:val="Neotevilenodstavek"/>
              <w:spacing w:before="0" w:after="0" w:line="260" w:lineRule="exact"/>
              <w:rPr>
                <w:iCs/>
                <w:sz w:val="20"/>
                <w:szCs w:val="20"/>
              </w:rPr>
            </w:pPr>
          </w:p>
          <w:p w14:paraId="1488DAA8" w14:textId="77777777" w:rsidR="00ED3D3B" w:rsidRDefault="00ED3D3B">
            <w:pPr>
              <w:numPr>
                <w:ilvl w:val="0"/>
                <w:numId w:val="9"/>
              </w:numPr>
              <w:spacing w:after="160" w:line="259" w:lineRule="auto"/>
              <w:ind w:left="0"/>
              <w:contextualSpacing/>
              <w:jc w:val="left"/>
              <w:rPr>
                <w:rFonts w:cs="Arial"/>
                <w:iCs/>
                <w:sz w:val="20"/>
                <w:szCs w:val="20"/>
                <w:lang w:eastAsia="sl-SI"/>
              </w:rPr>
            </w:pPr>
          </w:p>
          <w:p w14:paraId="664E2DF9" w14:textId="77777777" w:rsidR="00ED3D3B" w:rsidRDefault="00ED3D3B">
            <w:pPr>
              <w:numPr>
                <w:ilvl w:val="0"/>
                <w:numId w:val="9"/>
              </w:numPr>
              <w:spacing w:after="160" w:line="259" w:lineRule="auto"/>
              <w:ind w:left="0"/>
              <w:contextualSpacing/>
              <w:jc w:val="left"/>
              <w:rPr>
                <w:rFonts w:cs="Arial"/>
                <w:iCs/>
                <w:sz w:val="20"/>
                <w:szCs w:val="20"/>
                <w:lang w:eastAsia="sl-SI"/>
              </w:rPr>
            </w:pPr>
          </w:p>
          <w:p w14:paraId="0F77C622" w14:textId="77777777" w:rsidR="00ED3D3B" w:rsidRDefault="00ED3D3B">
            <w:pPr>
              <w:numPr>
                <w:ilvl w:val="0"/>
                <w:numId w:val="9"/>
              </w:numPr>
              <w:spacing w:after="160" w:line="259" w:lineRule="auto"/>
              <w:ind w:left="0"/>
              <w:contextualSpacing/>
              <w:jc w:val="left"/>
              <w:rPr>
                <w:rFonts w:cs="Arial"/>
                <w:iCs/>
                <w:sz w:val="20"/>
                <w:szCs w:val="20"/>
                <w:lang w:eastAsia="sl-SI"/>
              </w:rPr>
            </w:pPr>
          </w:p>
          <w:p w14:paraId="0551D206" w14:textId="77777777" w:rsidR="00ED3D3B" w:rsidRDefault="000E5409">
            <w:pPr>
              <w:numPr>
                <w:ilvl w:val="0"/>
                <w:numId w:val="9"/>
              </w:numPr>
              <w:spacing w:after="160" w:line="259" w:lineRule="auto"/>
              <w:ind w:left="0"/>
              <w:contextualSpacing/>
              <w:jc w:val="left"/>
              <w:rPr>
                <w:rFonts w:cs="Arial"/>
                <w:iCs/>
                <w:sz w:val="20"/>
                <w:szCs w:val="20"/>
                <w:lang w:eastAsia="sl-SI"/>
              </w:rPr>
            </w:pPr>
            <w:r w:rsidRPr="00CE54C0">
              <w:rPr>
                <w:rFonts w:cs="Arial"/>
                <w:iCs/>
                <w:sz w:val="20"/>
                <w:szCs w:val="20"/>
                <w:lang w:eastAsia="sl-SI"/>
              </w:rPr>
              <w:t>Priloga:</w:t>
            </w:r>
            <w:r w:rsidR="00922A15">
              <w:rPr>
                <w:rFonts w:cs="Arial"/>
                <w:iCs/>
                <w:sz w:val="20"/>
                <w:szCs w:val="20"/>
                <w:lang w:eastAsia="sl-SI"/>
              </w:rPr>
              <w:t xml:space="preserve"> </w:t>
            </w:r>
          </w:p>
          <w:p w14:paraId="4F726248" w14:textId="35EF42E5" w:rsidR="000E5409" w:rsidRPr="00CE54C0" w:rsidRDefault="00ED3D3B">
            <w:pPr>
              <w:numPr>
                <w:ilvl w:val="0"/>
                <w:numId w:val="9"/>
              </w:numPr>
              <w:spacing w:after="160" w:line="259" w:lineRule="auto"/>
              <w:ind w:left="0"/>
              <w:contextualSpacing/>
              <w:jc w:val="left"/>
              <w:rPr>
                <w:rFonts w:cs="Arial"/>
                <w:iCs/>
                <w:sz w:val="20"/>
                <w:szCs w:val="20"/>
                <w:lang w:eastAsia="sl-SI"/>
              </w:rPr>
            </w:pPr>
            <w:r>
              <w:rPr>
                <w:rFonts w:cs="Arial"/>
                <w:iCs/>
                <w:sz w:val="20"/>
                <w:szCs w:val="20"/>
                <w:lang w:eastAsia="sl-SI"/>
              </w:rPr>
              <w:t xml:space="preserve">- </w:t>
            </w:r>
            <w:r w:rsidR="00922A15">
              <w:rPr>
                <w:rFonts w:cs="Arial"/>
                <w:iCs/>
                <w:sz w:val="20"/>
                <w:szCs w:val="20"/>
                <w:lang w:eastAsia="sl-SI"/>
              </w:rPr>
              <w:t>Ad hoc</w:t>
            </w:r>
            <w:r w:rsidR="000E5409" w:rsidRPr="00CE54C0">
              <w:rPr>
                <w:rFonts w:cs="Arial"/>
                <w:iCs/>
                <w:sz w:val="20"/>
                <w:szCs w:val="20"/>
                <w:lang w:eastAsia="sl-SI"/>
              </w:rPr>
              <w:t xml:space="preserve"> poročilo Republike Slovenije o izvajanju Evropske socialne listine (spremenjene)</w:t>
            </w:r>
          </w:p>
          <w:p w14:paraId="72314EC7" w14:textId="77777777" w:rsidR="000E5409" w:rsidRPr="00CE54C0" w:rsidRDefault="000E5409" w:rsidP="00371A9A">
            <w:pPr>
              <w:overflowPunct w:val="0"/>
              <w:autoSpaceDE w:val="0"/>
              <w:autoSpaceDN w:val="0"/>
              <w:adjustRightInd w:val="0"/>
              <w:spacing w:before="60" w:line="260" w:lineRule="exact"/>
              <w:rPr>
                <w:rFonts w:eastAsia="Calibri" w:cs="Arial"/>
                <w:iCs/>
                <w:sz w:val="20"/>
                <w:szCs w:val="20"/>
                <w:lang w:eastAsia="sl-SI"/>
              </w:rPr>
            </w:pPr>
          </w:p>
          <w:bookmarkEnd w:id="2"/>
          <w:p w14:paraId="68A81456" w14:textId="77777777" w:rsidR="000E5409" w:rsidRPr="00CE54C0" w:rsidRDefault="000E5409" w:rsidP="00371A9A">
            <w:pPr>
              <w:overflowPunct w:val="0"/>
              <w:autoSpaceDE w:val="0"/>
              <w:autoSpaceDN w:val="0"/>
              <w:adjustRightInd w:val="0"/>
              <w:spacing w:before="60" w:line="260" w:lineRule="exact"/>
              <w:rPr>
                <w:rFonts w:eastAsia="Calibri" w:cs="Arial"/>
                <w:iCs/>
                <w:sz w:val="20"/>
                <w:szCs w:val="20"/>
                <w:lang w:eastAsia="sl-SI"/>
              </w:rPr>
            </w:pPr>
            <w:r w:rsidRPr="00CE54C0">
              <w:rPr>
                <w:rFonts w:eastAsia="Calibri" w:cs="Arial"/>
                <w:iCs/>
                <w:sz w:val="20"/>
                <w:szCs w:val="20"/>
                <w:lang w:eastAsia="sl-SI"/>
              </w:rPr>
              <w:t xml:space="preserve">Prejemniki: </w:t>
            </w:r>
          </w:p>
          <w:p w14:paraId="00DEC99B" w14:textId="215B7025" w:rsidR="000E5409" w:rsidRPr="008E19A5" w:rsidRDefault="000E5409" w:rsidP="00922A15">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 xml:space="preserve">- </w:t>
            </w:r>
            <w:r w:rsidRPr="00AB0660">
              <w:rPr>
                <w:rFonts w:eastAsia="Calibri" w:cs="Arial"/>
                <w:iCs/>
                <w:sz w:val="20"/>
                <w:szCs w:val="20"/>
                <w:lang w:eastAsia="sl-SI"/>
              </w:rPr>
              <w:t>Ministrstvo za delo, družino, socialne zadeve in enake možnosti,</w:t>
            </w:r>
          </w:p>
          <w:p w14:paraId="7DE8F76D" w14:textId="77777777" w:rsidR="000E5409" w:rsidRPr="008E19A5" w:rsidRDefault="000E5409" w:rsidP="00371A9A">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vzgojo in izobraževanje,</w:t>
            </w:r>
          </w:p>
          <w:p w14:paraId="1F481A42" w14:textId="77777777" w:rsidR="000E5409" w:rsidRPr="008E19A5" w:rsidRDefault="000E5409" w:rsidP="00371A9A">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okolje, podnebje in energijo,</w:t>
            </w:r>
          </w:p>
          <w:p w14:paraId="2C241FC8" w14:textId="467EF101" w:rsidR="000E5409" w:rsidRPr="008E19A5" w:rsidRDefault="000E5409" w:rsidP="00371A9A">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w:t>
            </w:r>
            <w:r w:rsidR="00647267" w:rsidRPr="00647267">
              <w:rPr>
                <w:rFonts w:eastAsia="Calibri" w:cs="Arial"/>
                <w:iCs/>
                <w:sz w:val="20"/>
                <w:szCs w:val="20"/>
                <w:lang w:eastAsia="sl-SI"/>
              </w:rPr>
              <w:t xml:space="preserve"> visoko šolstvo, znanost in inovacije</w:t>
            </w:r>
            <w:r w:rsidR="00647267">
              <w:rPr>
                <w:rFonts w:eastAsia="Calibri" w:cs="Arial"/>
                <w:iCs/>
                <w:sz w:val="20"/>
                <w:szCs w:val="20"/>
                <w:lang w:eastAsia="sl-SI"/>
              </w:rPr>
              <w:t>,</w:t>
            </w:r>
          </w:p>
          <w:p w14:paraId="4A8CEB9D" w14:textId="688AC766" w:rsidR="000E5409" w:rsidRPr="00AB0660" w:rsidRDefault="000E5409" w:rsidP="00922A15">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zunanje in evropske zadeve,</w:t>
            </w:r>
          </w:p>
          <w:p w14:paraId="1B37CDD0" w14:textId="77777777" w:rsidR="000E5409" w:rsidRPr="00AB0660" w:rsidRDefault="000E5409" w:rsidP="00371A9A">
            <w:pPr>
              <w:overflowPunct w:val="0"/>
              <w:autoSpaceDE w:val="0"/>
              <w:autoSpaceDN w:val="0"/>
              <w:adjustRightInd w:val="0"/>
              <w:spacing w:line="260" w:lineRule="exact"/>
              <w:rPr>
                <w:rFonts w:eastAsia="Calibri" w:cs="Arial"/>
                <w:iCs/>
                <w:sz w:val="20"/>
                <w:szCs w:val="20"/>
                <w:lang w:eastAsia="sl-SI"/>
              </w:rPr>
            </w:pPr>
            <w:r w:rsidRPr="00AB0660">
              <w:rPr>
                <w:rFonts w:eastAsia="Calibri" w:cs="Arial"/>
                <w:iCs/>
                <w:sz w:val="20"/>
                <w:szCs w:val="20"/>
                <w:lang w:eastAsia="sl-SI"/>
              </w:rPr>
              <w:t>- Služba Vlade RS za zakonodajo.</w:t>
            </w:r>
          </w:p>
          <w:p w14:paraId="46DF6DFE" w14:textId="77777777" w:rsidR="000E5409" w:rsidRPr="00CE54C0" w:rsidRDefault="000E5409" w:rsidP="00371A9A">
            <w:pPr>
              <w:spacing w:after="160" w:line="259" w:lineRule="auto"/>
              <w:contextualSpacing/>
              <w:rPr>
                <w:rFonts w:eastAsia="Calibri" w:cs="Arial"/>
                <w:iCs/>
                <w:sz w:val="20"/>
                <w:szCs w:val="20"/>
              </w:rPr>
            </w:pPr>
          </w:p>
        </w:tc>
      </w:tr>
      <w:tr w:rsidR="000E5409" w:rsidRPr="00CE54C0" w14:paraId="03E78F36" w14:textId="77777777" w:rsidTr="00371A9A">
        <w:trPr>
          <w:gridBefore w:val="1"/>
          <w:wBefore w:w="100" w:type="dxa"/>
        </w:trPr>
        <w:tc>
          <w:tcPr>
            <w:tcW w:w="9163" w:type="dxa"/>
            <w:gridSpan w:val="13"/>
          </w:tcPr>
          <w:p w14:paraId="773D40B0"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sz w:val="20"/>
                <w:szCs w:val="20"/>
                <w:lang w:eastAsia="sl-SI"/>
              </w:rPr>
              <w:t>2. Predlog za obravnavo predloga zakona po nujnem ali skrajšanem postopku v državnem zboru z obrazložitvijo razlogov:</w:t>
            </w:r>
          </w:p>
        </w:tc>
      </w:tr>
      <w:tr w:rsidR="000E5409" w:rsidRPr="00CE54C0" w14:paraId="3CA141B9" w14:textId="77777777" w:rsidTr="00371A9A">
        <w:trPr>
          <w:gridBefore w:val="1"/>
          <w:wBefore w:w="100" w:type="dxa"/>
        </w:trPr>
        <w:tc>
          <w:tcPr>
            <w:tcW w:w="9163" w:type="dxa"/>
            <w:gridSpan w:val="13"/>
          </w:tcPr>
          <w:p w14:paraId="656DB40D"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lastRenderedPageBreak/>
              <w:t>/</w:t>
            </w:r>
          </w:p>
        </w:tc>
      </w:tr>
      <w:tr w:rsidR="000E5409" w:rsidRPr="00CE54C0" w14:paraId="21AAB6E6" w14:textId="77777777" w:rsidTr="00371A9A">
        <w:trPr>
          <w:gridBefore w:val="1"/>
          <w:wBefore w:w="100" w:type="dxa"/>
        </w:trPr>
        <w:tc>
          <w:tcPr>
            <w:tcW w:w="9163" w:type="dxa"/>
            <w:gridSpan w:val="13"/>
          </w:tcPr>
          <w:p w14:paraId="1163185F"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sz w:val="20"/>
                <w:szCs w:val="20"/>
                <w:lang w:eastAsia="sl-SI"/>
              </w:rPr>
              <w:t>3.a Osebe, odgovorne za strokovno pripravo in usklajenost gradiva:</w:t>
            </w:r>
          </w:p>
        </w:tc>
      </w:tr>
      <w:tr w:rsidR="000E5409" w:rsidRPr="00CE54C0" w14:paraId="339983E5" w14:textId="77777777" w:rsidTr="00371A9A">
        <w:trPr>
          <w:gridBefore w:val="1"/>
          <w:wBefore w:w="100" w:type="dxa"/>
        </w:trPr>
        <w:tc>
          <w:tcPr>
            <w:tcW w:w="9163" w:type="dxa"/>
            <w:gridSpan w:val="13"/>
          </w:tcPr>
          <w:p w14:paraId="2D376CD9" w14:textId="77777777" w:rsidR="000E5409" w:rsidRPr="00CE54C0" w:rsidRDefault="000E5409">
            <w:pPr>
              <w:numPr>
                <w:ilvl w:val="0"/>
                <w:numId w:val="7"/>
              </w:numPr>
              <w:overflowPunct w:val="0"/>
              <w:autoSpaceDE w:val="0"/>
              <w:autoSpaceDN w:val="0"/>
              <w:adjustRightInd w:val="0"/>
              <w:spacing w:before="60"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mag. Katja Rihar Bajuk, generalna direktorica Direktorata za delovna razmerja in pravice iz dela, Ministrstvo za delo, družino, socialne zadeve in enake možnosti,</w:t>
            </w:r>
          </w:p>
          <w:p w14:paraId="42578BC3" w14:textId="77777777" w:rsidR="000E5409" w:rsidRPr="00CE54C0" w:rsidRDefault="000E5409">
            <w:pPr>
              <w:numPr>
                <w:ilvl w:val="0"/>
                <w:numId w:val="7"/>
              </w:numPr>
              <w:overflowPunct w:val="0"/>
              <w:autoSpaceDE w:val="0"/>
              <w:autoSpaceDN w:val="0"/>
              <w:adjustRightInd w:val="0"/>
              <w:spacing w:before="60" w:after="160" w:line="260" w:lineRule="exact"/>
              <w:ind w:left="0"/>
              <w:jc w:val="left"/>
              <w:textAlignment w:val="baseline"/>
              <w:rPr>
                <w:rFonts w:eastAsia="Calibri" w:cs="Arial"/>
                <w:iCs/>
                <w:sz w:val="20"/>
                <w:szCs w:val="20"/>
                <w:lang w:eastAsia="sl-SI"/>
              </w:rPr>
            </w:pPr>
            <w:r w:rsidRPr="00CE54C0">
              <w:rPr>
                <w:rFonts w:cs="Arial"/>
                <w:sz w:val="20"/>
                <w:szCs w:val="20"/>
              </w:rPr>
              <w:t>Andraž Bobovnik, vodja Sektorja za analize in razvoj, Direktorat za delovna razmerja in pravice iz dela, Ministrstvo za delo, družino, socialne zadeve in enake možnosti.</w:t>
            </w:r>
          </w:p>
        </w:tc>
      </w:tr>
      <w:tr w:rsidR="000E5409" w:rsidRPr="00CE54C0" w14:paraId="0E2B489D" w14:textId="77777777" w:rsidTr="00371A9A">
        <w:trPr>
          <w:gridBefore w:val="1"/>
          <w:wBefore w:w="100" w:type="dxa"/>
        </w:trPr>
        <w:tc>
          <w:tcPr>
            <w:tcW w:w="9163" w:type="dxa"/>
            <w:gridSpan w:val="13"/>
          </w:tcPr>
          <w:p w14:paraId="2365A9AE"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iCs/>
                <w:sz w:val="20"/>
                <w:szCs w:val="20"/>
                <w:lang w:eastAsia="sl-SI"/>
              </w:rPr>
              <w:t xml:space="preserve">3.b Zunanji strokovnjaki, ki so </w:t>
            </w:r>
            <w:r w:rsidRPr="00CE54C0">
              <w:rPr>
                <w:rFonts w:eastAsia="Calibri" w:cs="Arial"/>
                <w:b/>
                <w:sz w:val="20"/>
                <w:szCs w:val="20"/>
                <w:lang w:eastAsia="sl-SI"/>
              </w:rPr>
              <w:t>sodelovali pri pripravi dela ali celotnega gradiva:</w:t>
            </w:r>
          </w:p>
        </w:tc>
      </w:tr>
      <w:tr w:rsidR="000E5409" w:rsidRPr="00CE54C0" w14:paraId="237673DC" w14:textId="77777777" w:rsidTr="00371A9A">
        <w:trPr>
          <w:gridBefore w:val="1"/>
          <w:wBefore w:w="100" w:type="dxa"/>
        </w:trPr>
        <w:tc>
          <w:tcPr>
            <w:tcW w:w="9163" w:type="dxa"/>
            <w:gridSpan w:val="13"/>
          </w:tcPr>
          <w:p w14:paraId="2D8D5EB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Pr>
                <w:rFonts w:eastAsia="Calibri" w:cs="Arial"/>
                <w:iCs/>
                <w:sz w:val="20"/>
                <w:szCs w:val="20"/>
                <w:lang w:eastAsia="sl-SI"/>
              </w:rPr>
              <w:t>/</w:t>
            </w:r>
          </w:p>
        </w:tc>
      </w:tr>
      <w:tr w:rsidR="000E5409" w:rsidRPr="00CE54C0" w14:paraId="5CAB85D1" w14:textId="77777777" w:rsidTr="00371A9A">
        <w:trPr>
          <w:gridBefore w:val="1"/>
          <w:wBefore w:w="100" w:type="dxa"/>
        </w:trPr>
        <w:tc>
          <w:tcPr>
            <w:tcW w:w="9163" w:type="dxa"/>
            <w:gridSpan w:val="13"/>
          </w:tcPr>
          <w:p w14:paraId="1247844F"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sz w:val="20"/>
                <w:szCs w:val="20"/>
                <w:lang w:eastAsia="sl-SI"/>
              </w:rPr>
              <w:t>4. Predstavniki vlade, ki bodo sodelovali pri delu državnega zbora:</w:t>
            </w:r>
          </w:p>
        </w:tc>
      </w:tr>
      <w:tr w:rsidR="000E5409" w:rsidRPr="00CE54C0" w14:paraId="2943080E" w14:textId="77777777" w:rsidTr="00371A9A">
        <w:trPr>
          <w:gridBefore w:val="1"/>
          <w:wBefore w:w="100" w:type="dxa"/>
        </w:trPr>
        <w:tc>
          <w:tcPr>
            <w:tcW w:w="9163" w:type="dxa"/>
            <w:gridSpan w:val="13"/>
          </w:tcPr>
          <w:p w14:paraId="3B3988D4" w14:textId="77777777" w:rsidR="000E5409" w:rsidRPr="00CE54C0" w:rsidRDefault="000E5409" w:rsidP="00371A9A">
            <w:pPr>
              <w:overflowPunct w:val="0"/>
              <w:autoSpaceDE w:val="0"/>
              <w:autoSpaceDN w:val="0"/>
              <w:adjustRightInd w:val="0"/>
              <w:spacing w:line="260" w:lineRule="exact"/>
              <w:rPr>
                <w:rFonts w:eastAsia="Calibri" w:cs="Arial"/>
                <w:b/>
                <w:sz w:val="20"/>
                <w:szCs w:val="20"/>
                <w:lang w:eastAsia="sl-SI"/>
              </w:rPr>
            </w:pPr>
            <w:r w:rsidRPr="00CE54C0">
              <w:rPr>
                <w:rFonts w:eastAsia="Calibri" w:cs="Arial"/>
                <w:b/>
                <w:sz w:val="20"/>
                <w:szCs w:val="20"/>
                <w:lang w:eastAsia="sl-SI"/>
              </w:rPr>
              <w:t>/</w:t>
            </w:r>
          </w:p>
        </w:tc>
      </w:tr>
      <w:tr w:rsidR="000E5409" w:rsidRPr="00CE54C0" w14:paraId="00503C14" w14:textId="77777777" w:rsidTr="00371A9A">
        <w:trPr>
          <w:gridBefore w:val="1"/>
          <w:wBefore w:w="100" w:type="dxa"/>
        </w:trPr>
        <w:tc>
          <w:tcPr>
            <w:tcW w:w="9163" w:type="dxa"/>
            <w:gridSpan w:val="13"/>
          </w:tcPr>
          <w:p w14:paraId="0B98CF2A"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5. Kratek povzetek gradiva:</w:t>
            </w:r>
          </w:p>
        </w:tc>
      </w:tr>
      <w:tr w:rsidR="000E5409" w:rsidRPr="00CE54C0" w14:paraId="24454AC5" w14:textId="77777777" w:rsidTr="00371A9A">
        <w:trPr>
          <w:gridBefore w:val="1"/>
          <w:wBefore w:w="100" w:type="dxa"/>
        </w:trPr>
        <w:tc>
          <w:tcPr>
            <w:tcW w:w="9163" w:type="dxa"/>
            <w:gridSpan w:val="13"/>
          </w:tcPr>
          <w:p w14:paraId="29E441A8" w14:textId="128FD4CE"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Evropsko socialno listino (spremenjeno) (v nadaljnjem besedilu: MESLS) je Svet Evrope sprejel leta 1996. Republika Slovenija je MESLS podpisala 11. 10. 1997, zakon o ratifikaciji je Državni zbor RS sprejel 11. 3. 1999 (Uradni list RS – Mednarodne pogodbe, št. 7/99), listino o ratifikaciji je deponirala 7. 5. 1999 in zanjo velja od 1. 7. 1999. Republika Slovenija je skupaj z ratifikacijo MESLS sprejela nadzor nad obveznostmi iz MESLS po postopku, ki ga določa Dodatni protokol k Evropski socialni listini, ki ureja sistem kolektivnih pritožb.</w:t>
            </w:r>
          </w:p>
          <w:p w14:paraId="32E3A78C" w14:textId="77777777" w:rsidR="00647267" w:rsidRPr="00647267" w:rsidRDefault="00647267" w:rsidP="00647267">
            <w:pPr>
              <w:spacing w:line="260" w:lineRule="exact"/>
              <w:rPr>
                <w:rFonts w:eastAsia="Calibri" w:cs="Arial"/>
                <w:iCs/>
                <w:sz w:val="20"/>
                <w:szCs w:val="20"/>
                <w:lang w:eastAsia="sl-SI"/>
              </w:rPr>
            </w:pPr>
          </w:p>
          <w:p w14:paraId="34B79077" w14:textId="66F8593F"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V letu 2023 se </w:t>
            </w:r>
            <w:r w:rsidR="00A5766D">
              <w:rPr>
                <w:rFonts w:eastAsia="Calibri" w:cs="Arial"/>
                <w:iCs/>
                <w:sz w:val="20"/>
                <w:szCs w:val="20"/>
                <w:lang w:eastAsia="sl-SI"/>
              </w:rPr>
              <w:t xml:space="preserve">je </w:t>
            </w:r>
            <w:r w:rsidRPr="00647267">
              <w:rPr>
                <w:rFonts w:eastAsia="Calibri" w:cs="Arial"/>
                <w:iCs/>
                <w:sz w:val="20"/>
                <w:szCs w:val="20"/>
                <w:lang w:eastAsia="sl-SI"/>
              </w:rPr>
              <w:t>zaradi uveljavljene reforme poročevalskega sistema v okviru MESLS prvič priprav</w:t>
            </w:r>
            <w:r w:rsidR="00A5766D">
              <w:rPr>
                <w:rFonts w:eastAsia="Calibri" w:cs="Arial"/>
                <w:iCs/>
                <w:sz w:val="20"/>
                <w:szCs w:val="20"/>
                <w:lang w:eastAsia="sl-SI"/>
              </w:rPr>
              <w:t>ilo</w:t>
            </w:r>
            <w:r w:rsidRPr="00647267">
              <w:rPr>
                <w:rFonts w:eastAsia="Calibri" w:cs="Arial"/>
                <w:iCs/>
                <w:sz w:val="20"/>
                <w:szCs w:val="20"/>
                <w:lang w:eastAsia="sl-SI"/>
              </w:rPr>
              <w:t xml:space="preserve"> »Ad hoc« poročilo. Republika Slovenija je pripravila prvo Ad hoc poročilo, s katerim odgovarja na zastavljena vprašanja, ki se vsebinsko navezujejo predvsem na problematiko dviga življenjskih stroškov. Življenjski stroški v Evropi so se od konca leta 2021 zelo povečali. Inflacija je v številnih državah dosegla raven, ki je v zadnjih štirih desetletjih ni bilo, njeni učinki pa so nesorazmerno močno prizadeli najbolj ranljiva gospodinjstva z nizkimi dohodki. </w:t>
            </w:r>
          </w:p>
          <w:p w14:paraId="1971C48B" w14:textId="77777777" w:rsidR="00647267" w:rsidRPr="00647267" w:rsidRDefault="00647267" w:rsidP="00647267">
            <w:pPr>
              <w:spacing w:line="260" w:lineRule="exact"/>
              <w:rPr>
                <w:rFonts w:eastAsia="Calibri" w:cs="Arial"/>
                <w:iCs/>
                <w:sz w:val="20"/>
                <w:szCs w:val="20"/>
                <w:lang w:eastAsia="sl-SI"/>
              </w:rPr>
            </w:pPr>
          </w:p>
          <w:p w14:paraId="012DF52F" w14:textId="3C8DB9CD"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V številnih državah pogodbenicah plače ne dohajajo inflacije, zato so se države odzvale s sprejemom različnih ukrepov. Revščina se je znatno povečala, uživanje pravic iz Listine pa zmanjšalo. Slednje velja zlasti za pravice, ki so povezane s socialno zaščito (členi: 12, 13, 16 (družinski prejemki), 30 in 31), pravico delavcev do plačila, ki njim in njihovim družinam zagotavlja dostojno življenje (člen 4.1) ter pravice, ki pripadajo socialno ranljivim skupinam (členi: 15, 17 in 19 in 23). </w:t>
            </w:r>
          </w:p>
          <w:p w14:paraId="241DB4E2" w14:textId="77777777" w:rsidR="00647267" w:rsidRPr="00647267" w:rsidRDefault="00647267" w:rsidP="00647267">
            <w:pPr>
              <w:spacing w:line="260" w:lineRule="exact"/>
              <w:rPr>
                <w:rFonts w:eastAsia="Calibri" w:cs="Arial"/>
                <w:iCs/>
                <w:sz w:val="20"/>
                <w:szCs w:val="20"/>
                <w:lang w:eastAsia="sl-SI"/>
              </w:rPr>
            </w:pPr>
          </w:p>
          <w:p w14:paraId="5B23B848" w14:textId="2D659C1A" w:rsidR="00647267" w:rsidRP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Evropski odbor za socialne pravice (v </w:t>
            </w:r>
            <w:bookmarkStart w:id="3" w:name="_Hlk153352942"/>
            <w:r w:rsidRPr="00647267">
              <w:rPr>
                <w:rFonts w:eastAsia="Calibri" w:cs="Arial"/>
                <w:iCs/>
                <w:sz w:val="20"/>
                <w:szCs w:val="20"/>
                <w:lang w:eastAsia="sl-SI"/>
              </w:rPr>
              <w:t>nadalj</w:t>
            </w:r>
            <w:r w:rsidR="008A3B21">
              <w:rPr>
                <w:rFonts w:eastAsia="Calibri" w:cs="Arial"/>
                <w:iCs/>
                <w:sz w:val="20"/>
                <w:szCs w:val="20"/>
                <w:lang w:eastAsia="sl-SI"/>
              </w:rPr>
              <w:t>njem</w:t>
            </w:r>
            <w:r w:rsidRPr="00647267">
              <w:rPr>
                <w:rFonts w:eastAsia="Calibri" w:cs="Arial"/>
                <w:iCs/>
                <w:sz w:val="20"/>
                <w:szCs w:val="20"/>
                <w:lang w:eastAsia="sl-SI"/>
              </w:rPr>
              <w:t xml:space="preserve"> besedil</w:t>
            </w:r>
            <w:r w:rsidR="008A3B21">
              <w:rPr>
                <w:rFonts w:eastAsia="Calibri" w:cs="Arial"/>
                <w:iCs/>
                <w:sz w:val="20"/>
                <w:szCs w:val="20"/>
                <w:lang w:eastAsia="sl-SI"/>
              </w:rPr>
              <w:t>u</w:t>
            </w:r>
            <w:bookmarkEnd w:id="3"/>
            <w:r w:rsidRPr="00647267">
              <w:rPr>
                <w:rFonts w:eastAsia="Calibri" w:cs="Arial"/>
                <w:iCs/>
                <w:sz w:val="20"/>
                <w:szCs w:val="20"/>
                <w:lang w:eastAsia="sl-SI"/>
              </w:rPr>
              <w:t>: Odbor) zato meni, da so socialne pravice in kriza življenjskih stroškov, primerna tema za prvo »ad hoc« poročilo, ker:</w:t>
            </w:r>
          </w:p>
          <w:p w14:paraId="04618272" w14:textId="77777777" w:rsidR="00647267" w:rsidRPr="00647267" w:rsidRDefault="00647267" w:rsidP="00647267">
            <w:pPr>
              <w:spacing w:line="260" w:lineRule="exact"/>
              <w:rPr>
                <w:rFonts w:eastAsia="Calibri" w:cs="Arial"/>
                <w:i/>
                <w:iCs/>
                <w:sz w:val="20"/>
                <w:szCs w:val="20"/>
                <w:lang w:eastAsia="sl-SI"/>
              </w:rPr>
            </w:pPr>
            <w:r w:rsidRPr="00647267">
              <w:rPr>
                <w:rFonts w:eastAsia="Calibri" w:cs="Arial"/>
                <w:i/>
                <w:iCs/>
                <w:sz w:val="20"/>
                <w:szCs w:val="20"/>
                <w:lang w:eastAsia="sl-SI"/>
              </w:rPr>
              <w:t>(i) Obravnava ključno problematiko in predstavlja izziv v smislu sodobnih pravic, ki jih uživamo na območju Sveta Evrope,</w:t>
            </w:r>
          </w:p>
          <w:p w14:paraId="2BD5F7A7" w14:textId="77777777" w:rsidR="00647267" w:rsidRPr="00647267" w:rsidRDefault="00647267" w:rsidP="00647267">
            <w:pPr>
              <w:spacing w:line="260" w:lineRule="exact"/>
              <w:rPr>
                <w:rFonts w:eastAsia="Calibri" w:cs="Arial"/>
                <w:i/>
                <w:iCs/>
                <w:sz w:val="20"/>
                <w:szCs w:val="20"/>
                <w:lang w:eastAsia="sl-SI"/>
              </w:rPr>
            </w:pPr>
            <w:r w:rsidRPr="00647267">
              <w:rPr>
                <w:rFonts w:eastAsia="Calibri" w:cs="Arial"/>
                <w:i/>
                <w:iCs/>
                <w:sz w:val="20"/>
                <w:szCs w:val="20"/>
                <w:lang w:eastAsia="sl-SI"/>
              </w:rPr>
              <w:t xml:space="preserve">(ii) Omogoča Odboru splošen (vseevropski) pregled razmer v posameznih državah. </w:t>
            </w:r>
          </w:p>
          <w:p w14:paraId="35D6F933" w14:textId="77777777" w:rsidR="00ED3D3B" w:rsidRDefault="00647267" w:rsidP="00647267">
            <w:pPr>
              <w:spacing w:line="260" w:lineRule="exact"/>
              <w:rPr>
                <w:rFonts w:eastAsia="Calibri" w:cs="Arial"/>
                <w:i/>
                <w:iCs/>
                <w:sz w:val="20"/>
                <w:szCs w:val="20"/>
                <w:lang w:eastAsia="sl-SI"/>
              </w:rPr>
            </w:pPr>
            <w:r w:rsidRPr="00647267">
              <w:rPr>
                <w:rFonts w:eastAsia="Calibri" w:cs="Arial"/>
                <w:i/>
                <w:iCs/>
                <w:sz w:val="20"/>
                <w:szCs w:val="20"/>
                <w:lang w:eastAsia="sl-SI"/>
              </w:rPr>
              <w:t>(iii) Omogoča Odboru, da izpopolni in razvije svojo pravno analizo z vidika MESLS.</w:t>
            </w:r>
          </w:p>
          <w:p w14:paraId="4A8A89E6" w14:textId="36E622EF" w:rsidR="00647267" w:rsidRPr="00647267" w:rsidRDefault="00647267" w:rsidP="00647267">
            <w:pPr>
              <w:spacing w:line="260" w:lineRule="exact"/>
              <w:rPr>
                <w:rFonts w:eastAsia="Calibri" w:cs="Arial"/>
                <w:i/>
                <w:iCs/>
                <w:sz w:val="20"/>
                <w:szCs w:val="20"/>
                <w:lang w:eastAsia="sl-SI"/>
              </w:rPr>
            </w:pPr>
            <w:r w:rsidRPr="00647267">
              <w:rPr>
                <w:rFonts w:eastAsia="Calibri" w:cs="Arial"/>
                <w:i/>
                <w:iCs/>
                <w:sz w:val="20"/>
                <w:szCs w:val="20"/>
                <w:lang w:eastAsia="sl-SI"/>
              </w:rPr>
              <w:t xml:space="preserve"> </w:t>
            </w:r>
          </w:p>
          <w:p w14:paraId="3FD91A4A" w14:textId="22B0F98D"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Poročila bodo Odboru omogočila, da bo podal </w:t>
            </w:r>
            <w:r w:rsidRPr="00647267">
              <w:rPr>
                <w:rFonts w:eastAsia="Calibri" w:cs="Arial"/>
                <w:b/>
                <w:bCs/>
                <w:iCs/>
                <w:sz w:val="20"/>
                <w:szCs w:val="20"/>
                <w:lang w:eastAsia="sl-SI"/>
              </w:rPr>
              <w:t>splošne usmeritve</w:t>
            </w:r>
            <w:r w:rsidRPr="00647267">
              <w:rPr>
                <w:rFonts w:eastAsia="Calibri" w:cs="Arial"/>
                <w:iCs/>
                <w:sz w:val="20"/>
                <w:szCs w:val="20"/>
                <w:lang w:eastAsia="sl-SI"/>
              </w:rPr>
              <w:t xml:space="preserve"> v zvezi z uporabo MESLS v okviru izpostavljenega ključnega vprašanja.</w:t>
            </w:r>
          </w:p>
          <w:p w14:paraId="7A625994" w14:textId="77777777" w:rsidR="00647267" w:rsidRPr="00647267" w:rsidRDefault="00647267" w:rsidP="00647267">
            <w:pPr>
              <w:spacing w:line="260" w:lineRule="exact"/>
              <w:rPr>
                <w:rFonts w:eastAsia="Calibri" w:cs="Arial"/>
                <w:iCs/>
                <w:sz w:val="20"/>
                <w:szCs w:val="20"/>
                <w:lang w:eastAsia="sl-SI"/>
              </w:rPr>
            </w:pPr>
          </w:p>
          <w:p w14:paraId="06D26BA4" w14:textId="2A138E49"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Pri oblikovanju vprašanj, na podlagi katerih se pripravlja prvo </w:t>
            </w:r>
            <w:r w:rsidRPr="00647267">
              <w:rPr>
                <w:rFonts w:eastAsia="Calibri" w:cs="Arial"/>
                <w:i/>
                <w:iCs/>
                <w:sz w:val="20"/>
                <w:szCs w:val="20"/>
                <w:lang w:eastAsia="sl-SI"/>
              </w:rPr>
              <w:t>Ad hoc</w:t>
            </w:r>
            <w:r w:rsidRPr="00647267">
              <w:rPr>
                <w:rFonts w:eastAsia="Calibri" w:cs="Arial"/>
                <w:iCs/>
                <w:sz w:val="20"/>
                <w:szCs w:val="20"/>
                <w:lang w:eastAsia="sl-SI"/>
              </w:rPr>
              <w:t xml:space="preserve"> poročilo, se je Odbor osredotočil predvsem na vidike členov </w:t>
            </w:r>
            <w:r w:rsidRPr="00647267">
              <w:rPr>
                <w:rFonts w:eastAsia="Calibri" w:cs="Arial"/>
                <w:b/>
                <w:bCs/>
                <w:iCs/>
                <w:sz w:val="20"/>
                <w:szCs w:val="20"/>
                <w:lang w:eastAsia="sl-SI"/>
              </w:rPr>
              <w:t>12, 13, 15, 16, 17, 23, 30, 31</w:t>
            </w:r>
            <w:r w:rsidRPr="00647267">
              <w:rPr>
                <w:rFonts w:eastAsia="Calibri" w:cs="Arial"/>
                <w:iCs/>
                <w:sz w:val="20"/>
                <w:szCs w:val="20"/>
                <w:lang w:eastAsia="sl-SI"/>
              </w:rPr>
              <w:t xml:space="preserve"> in </w:t>
            </w:r>
            <w:r w:rsidRPr="00647267">
              <w:rPr>
                <w:rFonts w:eastAsia="Calibri" w:cs="Arial"/>
                <w:b/>
                <w:bCs/>
                <w:iCs/>
                <w:sz w:val="20"/>
                <w:szCs w:val="20"/>
                <w:lang w:eastAsia="sl-SI"/>
              </w:rPr>
              <w:t>4(1)</w:t>
            </w:r>
            <w:r w:rsidRPr="00647267">
              <w:rPr>
                <w:rFonts w:eastAsia="Calibri" w:cs="Arial"/>
                <w:iCs/>
                <w:sz w:val="20"/>
                <w:szCs w:val="20"/>
                <w:lang w:eastAsia="sl-SI"/>
              </w:rPr>
              <w:t xml:space="preserve">, zlasti na tiste, ki so povezane z dohodki in kupno močjo. Pri tem bo Odbor preučil pravice, povezane s socialno zaščito - in sicer člene: </w:t>
            </w:r>
            <w:r w:rsidRPr="00647267">
              <w:rPr>
                <w:rFonts w:eastAsia="Calibri" w:cs="Arial"/>
                <w:b/>
                <w:bCs/>
                <w:iCs/>
                <w:sz w:val="20"/>
                <w:szCs w:val="20"/>
                <w:lang w:eastAsia="sl-SI"/>
              </w:rPr>
              <w:t>12</w:t>
            </w:r>
            <w:r w:rsidRPr="00647267">
              <w:rPr>
                <w:rFonts w:eastAsia="Calibri" w:cs="Arial"/>
                <w:iCs/>
                <w:sz w:val="20"/>
                <w:szCs w:val="20"/>
                <w:lang w:eastAsia="sl-SI"/>
              </w:rPr>
              <w:t xml:space="preserve">, </w:t>
            </w:r>
            <w:r w:rsidRPr="00647267">
              <w:rPr>
                <w:rFonts w:eastAsia="Calibri" w:cs="Arial"/>
                <w:b/>
                <w:bCs/>
                <w:iCs/>
                <w:sz w:val="20"/>
                <w:szCs w:val="20"/>
                <w:lang w:eastAsia="sl-SI"/>
              </w:rPr>
              <w:t>13</w:t>
            </w:r>
            <w:r w:rsidRPr="00647267">
              <w:rPr>
                <w:rFonts w:eastAsia="Calibri" w:cs="Arial"/>
                <w:iCs/>
                <w:sz w:val="20"/>
                <w:szCs w:val="20"/>
                <w:lang w:eastAsia="sl-SI"/>
              </w:rPr>
              <w:t xml:space="preserve">, </w:t>
            </w:r>
            <w:r w:rsidRPr="00647267">
              <w:rPr>
                <w:rFonts w:eastAsia="Calibri" w:cs="Arial"/>
                <w:b/>
                <w:bCs/>
                <w:iCs/>
                <w:sz w:val="20"/>
                <w:szCs w:val="20"/>
                <w:lang w:eastAsia="sl-SI"/>
              </w:rPr>
              <w:t>16</w:t>
            </w:r>
            <w:r w:rsidRPr="00647267">
              <w:rPr>
                <w:rFonts w:eastAsia="Calibri" w:cs="Arial"/>
                <w:iCs/>
                <w:sz w:val="20"/>
                <w:szCs w:val="20"/>
                <w:lang w:eastAsia="sl-SI"/>
              </w:rPr>
              <w:t xml:space="preserve"> (družinski prejemki) in </w:t>
            </w:r>
            <w:r w:rsidRPr="00647267">
              <w:rPr>
                <w:rFonts w:eastAsia="Calibri" w:cs="Arial"/>
                <w:b/>
                <w:bCs/>
                <w:iCs/>
                <w:sz w:val="20"/>
                <w:szCs w:val="20"/>
                <w:lang w:eastAsia="sl-SI"/>
              </w:rPr>
              <w:t>31</w:t>
            </w:r>
            <w:r w:rsidRPr="00647267">
              <w:rPr>
                <w:rFonts w:eastAsia="Calibri" w:cs="Arial"/>
                <w:iCs/>
                <w:sz w:val="20"/>
                <w:szCs w:val="20"/>
                <w:lang w:eastAsia="sl-SI"/>
              </w:rPr>
              <w:t xml:space="preserve"> – ter pravico delavcev do plačila, ki njim in njihovim družinam zagotavlja dostojen življenjski standard (člen </w:t>
            </w:r>
            <w:r w:rsidRPr="00647267">
              <w:rPr>
                <w:rFonts w:eastAsia="Calibri" w:cs="Arial"/>
                <w:b/>
                <w:bCs/>
                <w:iCs/>
                <w:sz w:val="20"/>
                <w:szCs w:val="20"/>
                <w:lang w:eastAsia="sl-SI"/>
              </w:rPr>
              <w:t>4§1</w:t>
            </w:r>
            <w:r w:rsidRPr="00647267">
              <w:rPr>
                <w:rFonts w:eastAsia="Calibri" w:cs="Arial"/>
                <w:iCs/>
                <w:sz w:val="20"/>
                <w:szCs w:val="20"/>
                <w:lang w:eastAsia="sl-SI"/>
              </w:rPr>
              <w:t xml:space="preserve">). Odbor je upošteval tudi vprašanje življenjskih stroškov in pravico do zaščite pred revščino ter socialno izključenostjo (člen </w:t>
            </w:r>
            <w:r w:rsidRPr="00647267">
              <w:rPr>
                <w:rFonts w:eastAsia="Calibri" w:cs="Arial"/>
                <w:b/>
                <w:bCs/>
                <w:iCs/>
                <w:sz w:val="20"/>
                <w:szCs w:val="20"/>
                <w:lang w:eastAsia="sl-SI"/>
              </w:rPr>
              <w:t>30</w:t>
            </w:r>
            <w:r w:rsidRPr="00647267">
              <w:rPr>
                <w:rFonts w:eastAsia="Calibri" w:cs="Arial"/>
                <w:iCs/>
                <w:sz w:val="20"/>
                <w:szCs w:val="20"/>
                <w:lang w:eastAsia="sl-SI"/>
              </w:rPr>
              <w:t xml:space="preserve">), pa tudi na položaj skupin, ki jih je kriza, povezana z življenjskimi stroški še posebej prizadela, kot so družine z otroki (členi </w:t>
            </w:r>
            <w:r w:rsidRPr="00647267">
              <w:rPr>
                <w:rFonts w:eastAsia="Calibri" w:cs="Arial"/>
                <w:b/>
                <w:bCs/>
                <w:iCs/>
                <w:sz w:val="20"/>
                <w:szCs w:val="20"/>
                <w:lang w:eastAsia="sl-SI"/>
              </w:rPr>
              <w:t>16</w:t>
            </w:r>
            <w:r w:rsidRPr="00647267">
              <w:rPr>
                <w:rFonts w:eastAsia="Calibri" w:cs="Arial"/>
                <w:iCs/>
                <w:sz w:val="20"/>
                <w:szCs w:val="20"/>
                <w:lang w:eastAsia="sl-SI"/>
              </w:rPr>
              <w:t xml:space="preserve"> in </w:t>
            </w:r>
            <w:r w:rsidRPr="00647267">
              <w:rPr>
                <w:rFonts w:eastAsia="Calibri" w:cs="Arial"/>
                <w:b/>
                <w:bCs/>
                <w:iCs/>
                <w:sz w:val="20"/>
                <w:szCs w:val="20"/>
                <w:lang w:eastAsia="sl-SI"/>
              </w:rPr>
              <w:t>17</w:t>
            </w:r>
            <w:r w:rsidRPr="00647267">
              <w:rPr>
                <w:rFonts w:eastAsia="Calibri" w:cs="Arial"/>
                <w:iCs/>
                <w:sz w:val="20"/>
                <w:szCs w:val="20"/>
                <w:lang w:eastAsia="sl-SI"/>
              </w:rPr>
              <w:t xml:space="preserve">), invalidne osebe (člen </w:t>
            </w:r>
            <w:r w:rsidRPr="00647267">
              <w:rPr>
                <w:rFonts w:eastAsia="Calibri" w:cs="Arial"/>
                <w:b/>
                <w:bCs/>
                <w:iCs/>
                <w:sz w:val="20"/>
                <w:szCs w:val="20"/>
                <w:lang w:eastAsia="sl-SI"/>
              </w:rPr>
              <w:t>15</w:t>
            </w:r>
            <w:r w:rsidRPr="00647267">
              <w:rPr>
                <w:rFonts w:eastAsia="Calibri" w:cs="Arial"/>
                <w:iCs/>
                <w:sz w:val="20"/>
                <w:szCs w:val="20"/>
                <w:lang w:eastAsia="sl-SI"/>
              </w:rPr>
              <w:t xml:space="preserve">) in starejši (člen </w:t>
            </w:r>
            <w:r w:rsidRPr="00647267">
              <w:rPr>
                <w:rFonts w:eastAsia="Calibri" w:cs="Arial"/>
                <w:b/>
                <w:bCs/>
                <w:iCs/>
                <w:sz w:val="20"/>
                <w:szCs w:val="20"/>
                <w:lang w:eastAsia="sl-SI"/>
              </w:rPr>
              <w:t>23</w:t>
            </w:r>
            <w:r w:rsidRPr="00647267">
              <w:rPr>
                <w:rFonts w:eastAsia="Calibri" w:cs="Arial"/>
                <w:iCs/>
                <w:sz w:val="20"/>
                <w:szCs w:val="20"/>
                <w:lang w:eastAsia="sl-SI"/>
              </w:rPr>
              <w:t>).</w:t>
            </w:r>
          </w:p>
          <w:p w14:paraId="4B464263" w14:textId="77777777" w:rsidR="00647267" w:rsidRPr="00647267" w:rsidRDefault="00647267" w:rsidP="00647267">
            <w:pPr>
              <w:spacing w:line="260" w:lineRule="exact"/>
              <w:rPr>
                <w:rFonts w:eastAsia="Calibri" w:cs="Arial"/>
                <w:iCs/>
                <w:sz w:val="20"/>
                <w:szCs w:val="20"/>
                <w:lang w:eastAsia="sl-SI"/>
              </w:rPr>
            </w:pPr>
          </w:p>
          <w:p w14:paraId="27EBE439" w14:textId="3DE5D879"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Zaključki Odbora, ki bodo sledili </w:t>
            </w:r>
            <w:r w:rsidRPr="00647267">
              <w:rPr>
                <w:rFonts w:eastAsia="Calibri" w:cs="Arial"/>
                <w:i/>
                <w:iCs/>
                <w:sz w:val="20"/>
                <w:szCs w:val="20"/>
                <w:lang w:eastAsia="sl-SI"/>
              </w:rPr>
              <w:t>Ad hoc</w:t>
            </w:r>
            <w:r w:rsidRPr="00647267">
              <w:rPr>
                <w:rFonts w:eastAsia="Calibri" w:cs="Arial"/>
                <w:iCs/>
                <w:sz w:val="20"/>
                <w:szCs w:val="20"/>
                <w:lang w:eastAsia="sl-SI"/>
              </w:rPr>
              <w:t xml:space="preserve"> poročilom iz držav pogodbenic, ne bodo specifično pripravljeni za posamezno državo</w:t>
            </w:r>
            <w:r w:rsidR="00ED3D3B">
              <w:rPr>
                <w:rFonts w:eastAsia="Calibri" w:cs="Arial"/>
                <w:iCs/>
                <w:sz w:val="20"/>
                <w:szCs w:val="20"/>
                <w:lang w:eastAsia="sl-SI"/>
              </w:rPr>
              <w:t xml:space="preserve">. </w:t>
            </w:r>
            <w:r w:rsidRPr="00647267">
              <w:rPr>
                <w:rFonts w:eastAsia="Calibri" w:cs="Arial"/>
                <w:iCs/>
                <w:sz w:val="20"/>
                <w:szCs w:val="20"/>
                <w:lang w:eastAsia="sl-SI"/>
              </w:rPr>
              <w:t xml:space="preserve">Namen tega procesa je predvsem zbrati relevantne informacije, ki bodo Odboru </w:t>
            </w:r>
            <w:r w:rsidRPr="00647267">
              <w:rPr>
                <w:rFonts w:eastAsia="Calibri" w:cs="Arial"/>
                <w:iCs/>
                <w:sz w:val="20"/>
                <w:szCs w:val="20"/>
                <w:lang w:eastAsia="sl-SI"/>
              </w:rPr>
              <w:lastRenderedPageBreak/>
              <w:t>omogočile, da opredelil elemente dobre prakse in jih lahko nato uporabi za oblikovanje</w:t>
            </w:r>
            <w:r w:rsidR="00ED3D3B">
              <w:rPr>
                <w:rFonts w:eastAsia="Calibri" w:cs="Arial"/>
                <w:iCs/>
                <w:sz w:val="20"/>
                <w:szCs w:val="20"/>
                <w:lang w:eastAsia="sl-SI"/>
              </w:rPr>
              <w:t xml:space="preserve"> splošnih</w:t>
            </w:r>
            <w:r w:rsidRPr="00647267">
              <w:rPr>
                <w:rFonts w:eastAsia="Calibri" w:cs="Arial"/>
                <w:iCs/>
                <w:sz w:val="20"/>
                <w:szCs w:val="20"/>
                <w:lang w:eastAsia="sl-SI"/>
              </w:rPr>
              <w:t xml:space="preserve"> smernic za države ali interpretacije v zvezi z določbami Listine. </w:t>
            </w:r>
          </w:p>
          <w:p w14:paraId="2C1E5F93" w14:textId="01BF6E02" w:rsidR="00647267" w:rsidRPr="00CE54C0" w:rsidRDefault="00647267" w:rsidP="00647267">
            <w:pPr>
              <w:spacing w:line="260" w:lineRule="exact"/>
              <w:rPr>
                <w:rFonts w:eastAsia="Calibri" w:cs="Arial"/>
                <w:iCs/>
                <w:sz w:val="20"/>
                <w:szCs w:val="20"/>
                <w:lang w:eastAsia="sl-SI"/>
              </w:rPr>
            </w:pPr>
          </w:p>
        </w:tc>
      </w:tr>
      <w:tr w:rsidR="000E5409" w:rsidRPr="00CE54C0" w14:paraId="160F64BB" w14:textId="77777777" w:rsidTr="00371A9A">
        <w:trPr>
          <w:gridBefore w:val="1"/>
          <w:wBefore w:w="100" w:type="dxa"/>
        </w:trPr>
        <w:tc>
          <w:tcPr>
            <w:tcW w:w="9163" w:type="dxa"/>
            <w:gridSpan w:val="13"/>
          </w:tcPr>
          <w:p w14:paraId="11521C2B"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lastRenderedPageBreak/>
              <w:t>6. Presoja posledic za:</w:t>
            </w:r>
          </w:p>
        </w:tc>
      </w:tr>
      <w:tr w:rsidR="000E5409" w:rsidRPr="00CE54C0" w14:paraId="1CB2FDCA" w14:textId="77777777" w:rsidTr="00371A9A">
        <w:trPr>
          <w:gridBefore w:val="1"/>
          <w:wBefore w:w="100" w:type="dxa"/>
        </w:trPr>
        <w:tc>
          <w:tcPr>
            <w:tcW w:w="1448" w:type="dxa"/>
          </w:tcPr>
          <w:p w14:paraId="67981BDE"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a)</w:t>
            </w:r>
          </w:p>
        </w:tc>
        <w:tc>
          <w:tcPr>
            <w:tcW w:w="5444" w:type="dxa"/>
            <w:gridSpan w:val="9"/>
          </w:tcPr>
          <w:p w14:paraId="51720DDB" w14:textId="77777777" w:rsidR="000E5409" w:rsidRPr="00CE54C0" w:rsidRDefault="000E5409" w:rsidP="00371A9A">
            <w:pPr>
              <w:overflowPunct w:val="0"/>
              <w:autoSpaceDE w:val="0"/>
              <w:autoSpaceDN w:val="0"/>
              <w:adjustRightInd w:val="0"/>
              <w:spacing w:line="260" w:lineRule="exact"/>
              <w:rPr>
                <w:rFonts w:eastAsia="Calibri" w:cs="Arial"/>
                <w:sz w:val="20"/>
                <w:szCs w:val="20"/>
                <w:lang w:eastAsia="sl-SI"/>
              </w:rPr>
            </w:pPr>
            <w:r w:rsidRPr="00CE54C0">
              <w:rPr>
                <w:rFonts w:eastAsia="Calibri" w:cs="Arial"/>
                <w:sz w:val="20"/>
                <w:szCs w:val="20"/>
                <w:lang w:eastAsia="sl-SI"/>
              </w:rPr>
              <w:t>javnofinančna sredstva nad 40.000 EUR v tekočem in naslednjih treh letih</w:t>
            </w:r>
          </w:p>
        </w:tc>
        <w:tc>
          <w:tcPr>
            <w:tcW w:w="2271" w:type="dxa"/>
            <w:gridSpan w:val="3"/>
            <w:vAlign w:val="center"/>
          </w:tcPr>
          <w:p w14:paraId="1F8A6E37"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1DE0C2D" w14:textId="77777777" w:rsidTr="00371A9A">
        <w:trPr>
          <w:gridBefore w:val="1"/>
          <w:wBefore w:w="100" w:type="dxa"/>
        </w:trPr>
        <w:tc>
          <w:tcPr>
            <w:tcW w:w="1448" w:type="dxa"/>
          </w:tcPr>
          <w:p w14:paraId="19BEDEA4"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b)</w:t>
            </w:r>
          </w:p>
        </w:tc>
        <w:tc>
          <w:tcPr>
            <w:tcW w:w="5444" w:type="dxa"/>
            <w:gridSpan w:val="9"/>
          </w:tcPr>
          <w:p w14:paraId="4A6FEC28"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bCs/>
                <w:sz w:val="20"/>
                <w:szCs w:val="20"/>
                <w:lang w:eastAsia="sl-SI"/>
              </w:rPr>
              <w:t>usklajenost slovenskega pravnega reda s pravnim redom Evropske unije</w:t>
            </w:r>
          </w:p>
        </w:tc>
        <w:tc>
          <w:tcPr>
            <w:tcW w:w="2271" w:type="dxa"/>
            <w:gridSpan w:val="3"/>
            <w:vAlign w:val="center"/>
          </w:tcPr>
          <w:p w14:paraId="42C3854F"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CA98CC2" w14:textId="77777777" w:rsidTr="00371A9A">
        <w:trPr>
          <w:gridBefore w:val="1"/>
          <w:wBefore w:w="100" w:type="dxa"/>
        </w:trPr>
        <w:tc>
          <w:tcPr>
            <w:tcW w:w="1448" w:type="dxa"/>
          </w:tcPr>
          <w:p w14:paraId="1E860A7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c)</w:t>
            </w:r>
          </w:p>
        </w:tc>
        <w:tc>
          <w:tcPr>
            <w:tcW w:w="5444" w:type="dxa"/>
            <w:gridSpan w:val="9"/>
          </w:tcPr>
          <w:p w14:paraId="174B60B4"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sz w:val="20"/>
                <w:szCs w:val="20"/>
                <w:lang w:eastAsia="sl-SI"/>
              </w:rPr>
              <w:t>administrativne posledice</w:t>
            </w:r>
          </w:p>
        </w:tc>
        <w:tc>
          <w:tcPr>
            <w:tcW w:w="2271" w:type="dxa"/>
            <w:gridSpan w:val="3"/>
            <w:vAlign w:val="center"/>
          </w:tcPr>
          <w:p w14:paraId="41C99017" w14:textId="77777777" w:rsidR="000E5409" w:rsidRPr="00CE54C0" w:rsidRDefault="000E5409" w:rsidP="00371A9A">
            <w:pPr>
              <w:overflowPunct w:val="0"/>
              <w:autoSpaceDE w:val="0"/>
              <w:autoSpaceDN w:val="0"/>
              <w:adjustRightInd w:val="0"/>
              <w:spacing w:line="260" w:lineRule="exact"/>
              <w:jc w:val="center"/>
              <w:rPr>
                <w:rFonts w:eastAsia="Calibri" w:cs="Arial"/>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E77A382" w14:textId="77777777" w:rsidTr="00371A9A">
        <w:trPr>
          <w:gridBefore w:val="1"/>
          <w:wBefore w:w="100" w:type="dxa"/>
        </w:trPr>
        <w:tc>
          <w:tcPr>
            <w:tcW w:w="1448" w:type="dxa"/>
          </w:tcPr>
          <w:p w14:paraId="3F89D67A"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č)</w:t>
            </w:r>
          </w:p>
        </w:tc>
        <w:tc>
          <w:tcPr>
            <w:tcW w:w="5444" w:type="dxa"/>
            <w:gridSpan w:val="9"/>
          </w:tcPr>
          <w:p w14:paraId="25F5E4A8"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sz w:val="20"/>
                <w:szCs w:val="20"/>
                <w:lang w:eastAsia="sl-SI"/>
              </w:rPr>
              <w:t>gospodarstvo, zlasti</w:t>
            </w:r>
            <w:r w:rsidRPr="00CE54C0">
              <w:rPr>
                <w:rFonts w:eastAsia="Calibri" w:cs="Arial"/>
                <w:bCs/>
                <w:sz w:val="20"/>
                <w:szCs w:val="20"/>
                <w:lang w:eastAsia="sl-SI"/>
              </w:rPr>
              <w:t xml:space="preserve"> mala in srednja podjetja ter konkurenčnost podjetij</w:t>
            </w:r>
          </w:p>
        </w:tc>
        <w:tc>
          <w:tcPr>
            <w:tcW w:w="2271" w:type="dxa"/>
            <w:gridSpan w:val="3"/>
            <w:vAlign w:val="center"/>
          </w:tcPr>
          <w:p w14:paraId="6551CECE"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21214585" w14:textId="77777777" w:rsidTr="00371A9A">
        <w:trPr>
          <w:gridBefore w:val="1"/>
          <w:wBefore w:w="100" w:type="dxa"/>
        </w:trPr>
        <w:tc>
          <w:tcPr>
            <w:tcW w:w="1448" w:type="dxa"/>
          </w:tcPr>
          <w:p w14:paraId="1EC87092"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d)</w:t>
            </w:r>
          </w:p>
        </w:tc>
        <w:tc>
          <w:tcPr>
            <w:tcW w:w="5444" w:type="dxa"/>
            <w:gridSpan w:val="9"/>
          </w:tcPr>
          <w:p w14:paraId="0A934950"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bCs/>
                <w:sz w:val="20"/>
                <w:szCs w:val="20"/>
                <w:lang w:eastAsia="sl-SI"/>
              </w:rPr>
              <w:t>okolje, vključno s prostorskimi in varstvenimi vidiki</w:t>
            </w:r>
          </w:p>
        </w:tc>
        <w:tc>
          <w:tcPr>
            <w:tcW w:w="2271" w:type="dxa"/>
            <w:gridSpan w:val="3"/>
            <w:vAlign w:val="center"/>
          </w:tcPr>
          <w:p w14:paraId="4F704559"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9A40305" w14:textId="77777777" w:rsidTr="00371A9A">
        <w:trPr>
          <w:gridBefore w:val="1"/>
          <w:wBefore w:w="100" w:type="dxa"/>
        </w:trPr>
        <w:tc>
          <w:tcPr>
            <w:tcW w:w="1448" w:type="dxa"/>
          </w:tcPr>
          <w:p w14:paraId="1474BF29"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e)</w:t>
            </w:r>
          </w:p>
        </w:tc>
        <w:tc>
          <w:tcPr>
            <w:tcW w:w="5444" w:type="dxa"/>
            <w:gridSpan w:val="9"/>
          </w:tcPr>
          <w:p w14:paraId="5DD63214"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bCs/>
                <w:sz w:val="20"/>
                <w:szCs w:val="20"/>
                <w:lang w:eastAsia="sl-SI"/>
              </w:rPr>
              <w:t>socialno področje</w:t>
            </w:r>
          </w:p>
        </w:tc>
        <w:tc>
          <w:tcPr>
            <w:tcW w:w="2271" w:type="dxa"/>
            <w:gridSpan w:val="3"/>
            <w:vAlign w:val="center"/>
          </w:tcPr>
          <w:p w14:paraId="7D4C0D37"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AEC6F45" w14:textId="77777777" w:rsidTr="00371A9A">
        <w:trPr>
          <w:gridBefore w:val="1"/>
          <w:wBefore w:w="100" w:type="dxa"/>
        </w:trPr>
        <w:tc>
          <w:tcPr>
            <w:tcW w:w="1448" w:type="dxa"/>
            <w:tcBorders>
              <w:bottom w:val="single" w:sz="4" w:space="0" w:color="auto"/>
            </w:tcBorders>
          </w:tcPr>
          <w:p w14:paraId="5414C363"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f)</w:t>
            </w:r>
          </w:p>
        </w:tc>
        <w:tc>
          <w:tcPr>
            <w:tcW w:w="5444" w:type="dxa"/>
            <w:gridSpan w:val="9"/>
            <w:tcBorders>
              <w:bottom w:val="single" w:sz="4" w:space="0" w:color="auto"/>
            </w:tcBorders>
          </w:tcPr>
          <w:p w14:paraId="3B988E5F"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bCs/>
                <w:sz w:val="20"/>
                <w:szCs w:val="20"/>
                <w:lang w:eastAsia="sl-SI"/>
              </w:rPr>
              <w:t>dokumente razvojnega načrtovanja:</w:t>
            </w:r>
          </w:p>
          <w:p w14:paraId="669AB172" w14:textId="77777777" w:rsidR="000E5409" w:rsidRPr="00CE54C0" w:rsidRDefault="000E5409">
            <w:pPr>
              <w:numPr>
                <w:ilvl w:val="0"/>
                <w:numId w:val="2"/>
              </w:numPr>
              <w:overflowPunct w:val="0"/>
              <w:autoSpaceDE w:val="0"/>
              <w:autoSpaceDN w:val="0"/>
              <w:adjustRightInd w:val="0"/>
              <w:spacing w:after="160" w:line="260" w:lineRule="exact"/>
              <w:ind w:left="0"/>
              <w:jc w:val="left"/>
              <w:textAlignment w:val="baseline"/>
              <w:rPr>
                <w:rFonts w:eastAsia="Calibri" w:cs="Arial"/>
                <w:bCs/>
                <w:sz w:val="20"/>
                <w:szCs w:val="20"/>
                <w:lang w:eastAsia="sl-SI"/>
              </w:rPr>
            </w:pPr>
            <w:r w:rsidRPr="00CE54C0">
              <w:rPr>
                <w:rFonts w:eastAsia="Calibri" w:cs="Arial"/>
                <w:bCs/>
                <w:sz w:val="20"/>
                <w:szCs w:val="20"/>
                <w:lang w:eastAsia="sl-SI"/>
              </w:rPr>
              <w:t>nacionalne dokumente razvojnega načrtovanja</w:t>
            </w:r>
          </w:p>
          <w:p w14:paraId="57964192" w14:textId="77777777" w:rsidR="000E5409" w:rsidRPr="00CE54C0" w:rsidRDefault="000E5409">
            <w:pPr>
              <w:numPr>
                <w:ilvl w:val="0"/>
                <w:numId w:val="2"/>
              </w:numPr>
              <w:overflowPunct w:val="0"/>
              <w:autoSpaceDE w:val="0"/>
              <w:autoSpaceDN w:val="0"/>
              <w:adjustRightInd w:val="0"/>
              <w:spacing w:after="160" w:line="260" w:lineRule="exact"/>
              <w:ind w:left="0" w:hanging="357"/>
              <w:jc w:val="left"/>
              <w:textAlignment w:val="baseline"/>
              <w:rPr>
                <w:rFonts w:eastAsia="Calibri" w:cs="Arial"/>
                <w:bCs/>
                <w:sz w:val="20"/>
                <w:szCs w:val="20"/>
                <w:lang w:eastAsia="sl-SI"/>
              </w:rPr>
            </w:pPr>
            <w:r w:rsidRPr="00CE54C0">
              <w:rPr>
                <w:rFonts w:eastAsia="Calibri" w:cs="Arial"/>
                <w:bCs/>
                <w:sz w:val="20"/>
                <w:szCs w:val="20"/>
                <w:lang w:eastAsia="sl-SI"/>
              </w:rPr>
              <w:t>razvojne politike na ravni programov po strukturi razvojne klasifikacije programskega proračuna</w:t>
            </w:r>
          </w:p>
          <w:p w14:paraId="3A5E721B" w14:textId="77777777" w:rsidR="000E5409" w:rsidRPr="00CE54C0" w:rsidRDefault="000E5409">
            <w:pPr>
              <w:numPr>
                <w:ilvl w:val="0"/>
                <w:numId w:val="2"/>
              </w:numPr>
              <w:overflowPunct w:val="0"/>
              <w:autoSpaceDE w:val="0"/>
              <w:autoSpaceDN w:val="0"/>
              <w:adjustRightInd w:val="0"/>
              <w:spacing w:after="160" w:line="260" w:lineRule="exact"/>
              <w:ind w:left="0"/>
              <w:jc w:val="left"/>
              <w:textAlignment w:val="baseline"/>
              <w:rPr>
                <w:rFonts w:eastAsia="Calibri" w:cs="Arial"/>
                <w:bCs/>
                <w:sz w:val="20"/>
                <w:szCs w:val="20"/>
                <w:lang w:eastAsia="sl-SI"/>
              </w:rPr>
            </w:pPr>
            <w:r w:rsidRPr="00CE54C0">
              <w:rPr>
                <w:rFonts w:eastAsia="Calibri"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544C3725"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6FA0590" w14:textId="77777777" w:rsidTr="00371A9A">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2B7561F7" w14:textId="77777777" w:rsidR="000E5409" w:rsidRPr="00CE54C0" w:rsidRDefault="000E5409" w:rsidP="00371A9A">
            <w:pPr>
              <w:widowControl w:val="0"/>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7.a Predstavitev ocene finančnih posledic nad 40.000 EUR:</w:t>
            </w:r>
          </w:p>
          <w:p w14:paraId="513C0789" w14:textId="77777777" w:rsidR="000E5409" w:rsidRPr="00CE54C0" w:rsidRDefault="000E5409" w:rsidP="00371A9A">
            <w:pPr>
              <w:widowControl w:val="0"/>
              <w:suppressAutoHyphens/>
              <w:overflowPunct w:val="0"/>
              <w:autoSpaceDE w:val="0"/>
              <w:autoSpaceDN w:val="0"/>
              <w:adjustRightInd w:val="0"/>
              <w:spacing w:line="260" w:lineRule="exact"/>
              <w:jc w:val="left"/>
              <w:textAlignment w:val="baseline"/>
              <w:outlineLvl w:val="3"/>
              <w:rPr>
                <w:rFonts w:cs="Arial"/>
                <w:sz w:val="20"/>
                <w:szCs w:val="20"/>
                <w:lang w:eastAsia="sl-SI"/>
              </w:rPr>
            </w:pPr>
            <w:r w:rsidRPr="00CE54C0">
              <w:rPr>
                <w:rFonts w:cs="Arial"/>
                <w:sz w:val="20"/>
                <w:szCs w:val="20"/>
                <w:lang w:eastAsia="sl-SI"/>
              </w:rPr>
              <w:t>(Samo če izberete DA pod točko 6.a.)</w:t>
            </w:r>
          </w:p>
        </w:tc>
      </w:tr>
      <w:tr w:rsidR="000E5409" w:rsidRPr="00CE54C0" w14:paraId="59BA3CF3"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0B42347" w14:textId="77777777" w:rsidR="000E5409" w:rsidRPr="00CE54C0" w:rsidRDefault="000E5409" w:rsidP="00371A9A">
            <w:pPr>
              <w:pageBreakBefore/>
              <w:widowControl w:val="0"/>
              <w:tabs>
                <w:tab w:val="left" w:pos="2340"/>
              </w:tabs>
              <w:spacing w:line="260" w:lineRule="exact"/>
              <w:ind w:hanging="142"/>
              <w:jc w:val="left"/>
              <w:outlineLvl w:val="0"/>
              <w:rPr>
                <w:rFonts w:cs="Arial"/>
                <w:b/>
                <w:kern w:val="32"/>
                <w:sz w:val="20"/>
                <w:szCs w:val="20"/>
                <w:lang w:eastAsia="sl-SI"/>
              </w:rPr>
            </w:pPr>
            <w:r w:rsidRPr="00CE54C0">
              <w:rPr>
                <w:rFonts w:cs="Arial"/>
                <w:b/>
                <w:kern w:val="32"/>
                <w:sz w:val="20"/>
                <w:szCs w:val="20"/>
                <w:lang w:eastAsia="sl-SI"/>
              </w:rPr>
              <w:lastRenderedPageBreak/>
              <w:t>I. Ocena finančnih posledic, ki niso načrtovane v sprejetem proračunu</w:t>
            </w:r>
          </w:p>
        </w:tc>
      </w:tr>
      <w:tr w:rsidR="000E5409" w:rsidRPr="00CE54C0" w14:paraId="09A9C94C"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8C10E2B" w14:textId="77777777" w:rsidR="000E5409" w:rsidRPr="00CE54C0" w:rsidRDefault="000E5409" w:rsidP="00371A9A">
            <w:pPr>
              <w:widowControl w:val="0"/>
              <w:spacing w:after="160" w:line="259" w:lineRule="auto"/>
              <w:jc w:val="center"/>
              <w:rPr>
                <w:rFonts w:eastAsia="Calibri"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4963F0"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78B9945"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83D6EA"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9D8B522"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+ 3</w:t>
            </w:r>
          </w:p>
        </w:tc>
      </w:tr>
      <w:tr w:rsidR="000E5409" w:rsidRPr="00CE54C0" w14:paraId="776EB54C"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19C2A78"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1630D5"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5C4328"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B891F0A"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787D61"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39C8C5ED"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D2E1440"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CBCDF8"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A95A2A"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F4EA81"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D52A69"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274FFAB5"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65DEF62"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B57E15" w14:textId="77777777" w:rsidR="000E5409" w:rsidRPr="00CE54C0" w:rsidRDefault="000E5409" w:rsidP="00371A9A">
            <w:pPr>
              <w:widowControl w:val="0"/>
              <w:spacing w:after="160" w:line="259" w:lineRule="auto"/>
              <w:jc w:val="center"/>
              <w:rPr>
                <w:rFonts w:eastAsia="Calibri"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9B2D2A8" w14:textId="77777777" w:rsidR="000E5409" w:rsidRPr="00CE54C0" w:rsidRDefault="000E5409" w:rsidP="00371A9A">
            <w:pPr>
              <w:widowControl w:val="0"/>
              <w:spacing w:after="160" w:line="259" w:lineRule="auto"/>
              <w:jc w:val="center"/>
              <w:rPr>
                <w:rFonts w:eastAsia="Calibri"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C484780" w14:textId="77777777" w:rsidR="000E5409" w:rsidRPr="00CE54C0" w:rsidRDefault="000E5409" w:rsidP="00371A9A">
            <w:pPr>
              <w:widowControl w:val="0"/>
              <w:spacing w:after="160" w:line="259" w:lineRule="auto"/>
              <w:jc w:val="center"/>
              <w:rPr>
                <w:rFonts w:eastAsia="Calibri"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EBFCD9" w14:textId="77777777" w:rsidR="000E5409" w:rsidRPr="00CE54C0" w:rsidRDefault="000E5409" w:rsidP="00371A9A">
            <w:pPr>
              <w:widowControl w:val="0"/>
              <w:spacing w:after="160" w:line="259" w:lineRule="auto"/>
              <w:jc w:val="center"/>
              <w:rPr>
                <w:rFonts w:eastAsia="Calibri" w:cs="Arial"/>
                <w:sz w:val="20"/>
                <w:szCs w:val="20"/>
              </w:rPr>
            </w:pPr>
          </w:p>
        </w:tc>
      </w:tr>
      <w:tr w:rsidR="000E5409" w:rsidRPr="00CE54C0" w14:paraId="18679701"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251BE8E"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082E64" w14:textId="77777777" w:rsidR="000E5409" w:rsidRPr="00CE54C0" w:rsidRDefault="000E5409" w:rsidP="00371A9A">
            <w:pPr>
              <w:widowControl w:val="0"/>
              <w:spacing w:after="160" w:line="259" w:lineRule="auto"/>
              <w:jc w:val="center"/>
              <w:rPr>
                <w:rFonts w:eastAsia="Calibri"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5E8A63E" w14:textId="77777777" w:rsidR="000E5409" w:rsidRPr="00CE54C0" w:rsidRDefault="000E5409" w:rsidP="00371A9A">
            <w:pPr>
              <w:widowControl w:val="0"/>
              <w:spacing w:after="160" w:line="259" w:lineRule="auto"/>
              <w:jc w:val="center"/>
              <w:rPr>
                <w:rFonts w:eastAsia="Calibri"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3E724A" w14:textId="77777777" w:rsidR="000E5409" w:rsidRPr="00CE54C0" w:rsidRDefault="000E5409" w:rsidP="00371A9A">
            <w:pPr>
              <w:widowControl w:val="0"/>
              <w:spacing w:after="160" w:line="259" w:lineRule="auto"/>
              <w:jc w:val="center"/>
              <w:rPr>
                <w:rFonts w:eastAsia="Calibri"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B34B96" w14:textId="77777777" w:rsidR="000E5409" w:rsidRPr="00CE54C0" w:rsidRDefault="000E5409" w:rsidP="00371A9A">
            <w:pPr>
              <w:widowControl w:val="0"/>
              <w:spacing w:after="160" w:line="259" w:lineRule="auto"/>
              <w:jc w:val="center"/>
              <w:rPr>
                <w:rFonts w:eastAsia="Calibri" w:cs="Arial"/>
                <w:sz w:val="20"/>
                <w:szCs w:val="20"/>
              </w:rPr>
            </w:pPr>
          </w:p>
        </w:tc>
      </w:tr>
      <w:tr w:rsidR="000E5409" w:rsidRPr="00CE54C0" w14:paraId="0BC7431E"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918CF36"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7D24042"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7F7DE32"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B14032D"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CA951D"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58D320F9"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66979C" w14:textId="77777777" w:rsidR="000E5409" w:rsidRPr="00CE54C0" w:rsidRDefault="000E5409" w:rsidP="00371A9A">
            <w:pPr>
              <w:widowControl w:val="0"/>
              <w:tabs>
                <w:tab w:val="left" w:pos="2340"/>
              </w:tabs>
              <w:spacing w:line="260" w:lineRule="exact"/>
              <w:ind w:hanging="142"/>
              <w:jc w:val="left"/>
              <w:outlineLvl w:val="0"/>
              <w:rPr>
                <w:rFonts w:cs="Arial"/>
                <w:b/>
                <w:kern w:val="32"/>
                <w:sz w:val="20"/>
                <w:szCs w:val="20"/>
                <w:lang w:eastAsia="sl-SI"/>
              </w:rPr>
            </w:pPr>
            <w:r w:rsidRPr="00CE54C0">
              <w:rPr>
                <w:rFonts w:cs="Arial"/>
                <w:b/>
                <w:kern w:val="32"/>
                <w:sz w:val="20"/>
                <w:szCs w:val="20"/>
                <w:lang w:eastAsia="sl-SI"/>
              </w:rPr>
              <w:t>II. Finančne posledice za državni proračun</w:t>
            </w:r>
          </w:p>
        </w:tc>
      </w:tr>
      <w:tr w:rsidR="000E5409" w:rsidRPr="00CE54C0" w14:paraId="6E447100"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A4E07A" w14:textId="77777777" w:rsidR="000E5409" w:rsidRPr="00CE54C0" w:rsidRDefault="000E5409" w:rsidP="00371A9A">
            <w:pPr>
              <w:widowControl w:val="0"/>
              <w:tabs>
                <w:tab w:val="left" w:pos="2340"/>
              </w:tabs>
              <w:spacing w:line="260" w:lineRule="exact"/>
              <w:ind w:hanging="142"/>
              <w:jc w:val="left"/>
              <w:outlineLvl w:val="0"/>
              <w:rPr>
                <w:rFonts w:cs="Arial"/>
                <w:b/>
                <w:kern w:val="32"/>
                <w:sz w:val="20"/>
                <w:szCs w:val="20"/>
                <w:lang w:eastAsia="sl-SI"/>
              </w:rPr>
            </w:pPr>
            <w:proofErr w:type="spellStart"/>
            <w:r w:rsidRPr="00CE54C0">
              <w:rPr>
                <w:rFonts w:cs="Arial"/>
                <w:b/>
                <w:kern w:val="32"/>
                <w:sz w:val="20"/>
                <w:szCs w:val="20"/>
                <w:lang w:eastAsia="sl-SI"/>
              </w:rPr>
              <w:t>II.a</w:t>
            </w:r>
            <w:proofErr w:type="spellEnd"/>
            <w:r w:rsidRPr="00CE54C0">
              <w:rPr>
                <w:rFonts w:cs="Arial"/>
                <w:b/>
                <w:kern w:val="32"/>
                <w:sz w:val="20"/>
                <w:szCs w:val="20"/>
                <w:lang w:eastAsia="sl-SI"/>
              </w:rPr>
              <w:t xml:space="preserve"> Pravice porabe za izvedbo predlaganih rešitev so zagotovljene:</w:t>
            </w:r>
          </w:p>
        </w:tc>
      </w:tr>
      <w:tr w:rsidR="000E5409" w:rsidRPr="00CE54C0" w14:paraId="52A3023F"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2AFEE2E"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514B2E"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BDEFD7"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8A6D38F"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30F079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 + 1</w:t>
            </w:r>
          </w:p>
        </w:tc>
      </w:tr>
      <w:tr w:rsidR="000E5409" w:rsidRPr="00CE54C0" w14:paraId="3EAB834E"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29A154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2F68A8"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CEFEC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0FE03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18ACD7"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7F1FEEF1"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4D920F3"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D1ED6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8D948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A8818E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22EF95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C7EAE01"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071E952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4DC27A" w14:textId="77777777" w:rsidR="000E5409" w:rsidRPr="00CE54C0" w:rsidRDefault="000E5409" w:rsidP="00371A9A">
            <w:pPr>
              <w:widowControl w:val="0"/>
              <w:spacing w:after="160" w:line="259" w:lineRule="auto"/>
              <w:jc w:val="center"/>
              <w:rPr>
                <w:rFonts w:eastAsia="Calibri"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12AA813"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443320A4"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E632AF" w14:textId="77777777" w:rsidR="000E5409" w:rsidRPr="00CE54C0" w:rsidRDefault="000E5409" w:rsidP="00371A9A">
            <w:pPr>
              <w:widowControl w:val="0"/>
              <w:tabs>
                <w:tab w:val="left" w:pos="2340"/>
              </w:tabs>
              <w:spacing w:line="260" w:lineRule="exact"/>
              <w:jc w:val="left"/>
              <w:outlineLvl w:val="0"/>
              <w:rPr>
                <w:rFonts w:cs="Arial"/>
                <w:b/>
                <w:kern w:val="32"/>
                <w:sz w:val="20"/>
                <w:szCs w:val="20"/>
                <w:lang w:eastAsia="sl-SI"/>
              </w:rPr>
            </w:pPr>
            <w:proofErr w:type="spellStart"/>
            <w:r w:rsidRPr="00CE54C0">
              <w:rPr>
                <w:rFonts w:cs="Arial"/>
                <w:b/>
                <w:kern w:val="32"/>
                <w:sz w:val="20"/>
                <w:szCs w:val="20"/>
                <w:lang w:eastAsia="sl-SI"/>
              </w:rPr>
              <w:t>II.b</w:t>
            </w:r>
            <w:proofErr w:type="spellEnd"/>
            <w:r w:rsidRPr="00CE54C0">
              <w:rPr>
                <w:rFonts w:cs="Arial"/>
                <w:b/>
                <w:kern w:val="32"/>
                <w:sz w:val="20"/>
                <w:szCs w:val="20"/>
                <w:lang w:eastAsia="sl-SI"/>
              </w:rPr>
              <w:t xml:space="preserve"> Manjkajoče pravice porabe bodo zagotovljene s prerazporeditvijo:</w:t>
            </w:r>
          </w:p>
        </w:tc>
      </w:tr>
      <w:tr w:rsidR="000E5409" w:rsidRPr="00CE54C0" w14:paraId="3AF83C7D"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8780ED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DE311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0DF0E2"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CDEEA6A"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ED3B5F5"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Znesek za t + 1 </w:t>
            </w:r>
          </w:p>
        </w:tc>
      </w:tr>
      <w:tr w:rsidR="000E5409" w:rsidRPr="00CE54C0" w14:paraId="3DF70436"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03561F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AFD64A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0A4B07"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3ED43F4"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54BD8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5EDA349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869593E"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91804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F22A8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9578DD6"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E9151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9A9054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741FA77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D698089"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74FA09"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2CC00FA4"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3B9495" w14:textId="77777777" w:rsidR="000E5409" w:rsidRPr="00CE54C0" w:rsidRDefault="000E5409" w:rsidP="00371A9A">
            <w:pPr>
              <w:widowControl w:val="0"/>
              <w:tabs>
                <w:tab w:val="left" w:pos="2340"/>
              </w:tabs>
              <w:spacing w:line="260" w:lineRule="exact"/>
              <w:jc w:val="left"/>
              <w:outlineLvl w:val="0"/>
              <w:rPr>
                <w:rFonts w:cs="Arial"/>
                <w:b/>
                <w:kern w:val="32"/>
                <w:sz w:val="20"/>
                <w:szCs w:val="20"/>
                <w:lang w:eastAsia="sl-SI"/>
              </w:rPr>
            </w:pPr>
            <w:proofErr w:type="spellStart"/>
            <w:r w:rsidRPr="00CE54C0">
              <w:rPr>
                <w:rFonts w:cs="Arial"/>
                <w:b/>
                <w:kern w:val="32"/>
                <w:sz w:val="20"/>
                <w:szCs w:val="20"/>
                <w:lang w:eastAsia="sl-SI"/>
              </w:rPr>
              <w:t>II.c</w:t>
            </w:r>
            <w:proofErr w:type="spellEnd"/>
            <w:r w:rsidRPr="00CE54C0">
              <w:rPr>
                <w:rFonts w:cs="Arial"/>
                <w:b/>
                <w:kern w:val="32"/>
                <w:sz w:val="20"/>
                <w:szCs w:val="20"/>
                <w:lang w:eastAsia="sl-SI"/>
              </w:rPr>
              <w:t xml:space="preserve"> Načrtovana nadomestitev zmanjšanih prihodkov in povečanih odhodkov proračuna:</w:t>
            </w:r>
          </w:p>
        </w:tc>
      </w:tr>
      <w:tr w:rsidR="000E5409" w:rsidRPr="00CE54C0" w14:paraId="227D187E"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5F24D5A0"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3244D2B"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2B12FA1"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 + 1</w:t>
            </w:r>
          </w:p>
        </w:tc>
      </w:tr>
      <w:tr w:rsidR="000E5409" w:rsidRPr="00CE54C0" w14:paraId="28E6564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4216DEB"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182A98A"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CAECC7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5876DD41"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2787F85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64EA89D"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2A7550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517A09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312DCAB"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5A86A61"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905F86A"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AB3266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677E55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0A7294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E86D3B"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22BC1F36" w14:textId="77777777" w:rsidTr="00371A9A">
        <w:trPr>
          <w:gridAfter w:val="1"/>
          <w:wAfter w:w="63" w:type="dxa"/>
          <w:trHeight w:val="1910"/>
        </w:trPr>
        <w:tc>
          <w:tcPr>
            <w:tcW w:w="9200" w:type="dxa"/>
            <w:gridSpan w:val="13"/>
          </w:tcPr>
          <w:p w14:paraId="55D44F0C" w14:textId="77777777" w:rsidR="000E5409" w:rsidRPr="00CE54C0" w:rsidRDefault="000E5409" w:rsidP="00371A9A">
            <w:pPr>
              <w:widowControl w:val="0"/>
              <w:spacing w:after="160" w:line="259" w:lineRule="auto"/>
              <w:jc w:val="left"/>
              <w:rPr>
                <w:rFonts w:eastAsia="Calibri" w:cs="Arial"/>
                <w:b/>
                <w:sz w:val="20"/>
                <w:szCs w:val="20"/>
              </w:rPr>
            </w:pPr>
            <w:r w:rsidRPr="00CE54C0">
              <w:rPr>
                <w:rFonts w:eastAsia="Calibri" w:cs="Arial"/>
                <w:b/>
                <w:sz w:val="20"/>
                <w:szCs w:val="20"/>
              </w:rPr>
              <w:lastRenderedPageBreak/>
              <w:t>OBRAZLOŽITEV:</w:t>
            </w:r>
          </w:p>
          <w:p w14:paraId="4CE96A35" w14:textId="77777777" w:rsidR="000E5409" w:rsidRPr="00CE54C0" w:rsidRDefault="000E5409">
            <w:pPr>
              <w:widowControl w:val="0"/>
              <w:numPr>
                <w:ilvl w:val="0"/>
                <w:numId w:val="1"/>
              </w:numPr>
              <w:suppressAutoHyphens/>
              <w:spacing w:after="160" w:line="260" w:lineRule="exact"/>
              <w:ind w:left="0" w:hanging="284"/>
              <w:jc w:val="left"/>
              <w:rPr>
                <w:rFonts w:eastAsia="Calibri" w:cs="Arial"/>
                <w:b/>
                <w:sz w:val="20"/>
                <w:szCs w:val="20"/>
                <w:lang w:eastAsia="sl-SI"/>
              </w:rPr>
            </w:pPr>
            <w:r w:rsidRPr="00CE54C0">
              <w:rPr>
                <w:rFonts w:eastAsia="Calibri" w:cs="Arial"/>
                <w:b/>
                <w:sz w:val="20"/>
                <w:szCs w:val="20"/>
                <w:lang w:eastAsia="sl-SI"/>
              </w:rPr>
              <w:t>Ocena finančnih posledic, ki niso načrtovane v sprejetem proračunu</w:t>
            </w:r>
          </w:p>
          <w:p w14:paraId="319C4DD8" w14:textId="77777777" w:rsidR="000E5409" w:rsidRPr="00CE54C0" w:rsidRDefault="000E5409" w:rsidP="00371A9A">
            <w:pPr>
              <w:widowControl w:val="0"/>
              <w:spacing w:after="160" w:line="259" w:lineRule="auto"/>
              <w:ind w:hanging="76"/>
              <w:rPr>
                <w:rFonts w:eastAsia="Calibri" w:cs="Arial"/>
                <w:sz w:val="20"/>
                <w:szCs w:val="20"/>
                <w:lang w:eastAsia="sl-SI"/>
              </w:rPr>
            </w:pPr>
            <w:r w:rsidRPr="00CE54C0">
              <w:rPr>
                <w:rFonts w:eastAsia="Calibri" w:cs="Arial"/>
                <w:sz w:val="20"/>
                <w:szCs w:val="20"/>
                <w:lang w:eastAsia="sl-SI"/>
              </w:rPr>
              <w:t>V zvezi s predlaganim vladnim gradivom se navedejo predvidene spremembe (povečanje, zmanjšanje):</w:t>
            </w:r>
          </w:p>
          <w:p w14:paraId="54632219" w14:textId="77777777" w:rsidR="000E5409" w:rsidRPr="00CE54C0" w:rsidRDefault="000E5409">
            <w:pPr>
              <w:widowControl w:val="0"/>
              <w:numPr>
                <w:ilvl w:val="0"/>
                <w:numId w:val="3"/>
              </w:numPr>
              <w:suppressAutoHyphens/>
              <w:spacing w:after="160" w:line="260" w:lineRule="exact"/>
              <w:ind w:left="0"/>
              <w:jc w:val="left"/>
              <w:rPr>
                <w:rFonts w:eastAsia="Calibri" w:cs="Arial"/>
                <w:sz w:val="20"/>
                <w:szCs w:val="20"/>
              </w:rPr>
            </w:pPr>
            <w:r w:rsidRPr="00CE54C0">
              <w:rPr>
                <w:rFonts w:eastAsia="Calibri" w:cs="Arial"/>
                <w:sz w:val="20"/>
                <w:szCs w:val="20"/>
                <w:lang w:eastAsia="sl-SI"/>
              </w:rPr>
              <w:t>prihodkov državnega proračuna in občinskih proračunov,</w:t>
            </w:r>
          </w:p>
          <w:p w14:paraId="7A1FEF9F" w14:textId="77777777" w:rsidR="000E5409" w:rsidRPr="00CE54C0" w:rsidRDefault="000E5409">
            <w:pPr>
              <w:widowControl w:val="0"/>
              <w:numPr>
                <w:ilvl w:val="0"/>
                <w:numId w:val="3"/>
              </w:numPr>
              <w:suppressAutoHyphens/>
              <w:spacing w:after="160" w:line="260" w:lineRule="exact"/>
              <w:ind w:left="0"/>
              <w:jc w:val="left"/>
              <w:rPr>
                <w:rFonts w:eastAsia="Calibri" w:cs="Arial"/>
                <w:sz w:val="20"/>
                <w:szCs w:val="20"/>
              </w:rPr>
            </w:pPr>
            <w:r w:rsidRPr="00CE54C0">
              <w:rPr>
                <w:rFonts w:eastAsia="Calibri" w:cs="Arial"/>
                <w:sz w:val="20"/>
                <w:szCs w:val="20"/>
                <w:lang w:eastAsia="sl-SI"/>
              </w:rPr>
              <w:t>odhodkov državnega proračuna, ki niso načrtovani na ukrepih oziroma projektih sprejetih proračunov,</w:t>
            </w:r>
          </w:p>
          <w:p w14:paraId="36389F19" w14:textId="77777777" w:rsidR="000E5409" w:rsidRPr="00CE54C0" w:rsidRDefault="000E5409">
            <w:pPr>
              <w:widowControl w:val="0"/>
              <w:numPr>
                <w:ilvl w:val="0"/>
                <w:numId w:val="3"/>
              </w:numPr>
              <w:suppressAutoHyphens/>
              <w:spacing w:after="160" w:line="260" w:lineRule="exact"/>
              <w:ind w:left="0"/>
              <w:jc w:val="left"/>
              <w:rPr>
                <w:rFonts w:eastAsia="Calibri" w:cs="Arial"/>
                <w:sz w:val="20"/>
                <w:szCs w:val="20"/>
              </w:rPr>
            </w:pPr>
            <w:r w:rsidRPr="00CE54C0">
              <w:rPr>
                <w:rFonts w:eastAsia="Calibri" w:cs="Arial"/>
                <w:sz w:val="20"/>
                <w:szCs w:val="20"/>
                <w:lang w:eastAsia="sl-SI"/>
              </w:rPr>
              <w:t>obveznosti za druga javnofinančna sredstva (drugi viri), ki niso načrtovana na ukrepih oziroma projektih sprejetih proračunov.</w:t>
            </w:r>
          </w:p>
          <w:p w14:paraId="353C5122" w14:textId="77777777" w:rsidR="000E5409" w:rsidRPr="00CE54C0" w:rsidRDefault="000E5409" w:rsidP="00371A9A">
            <w:pPr>
              <w:widowControl w:val="0"/>
              <w:spacing w:after="160" w:line="259" w:lineRule="auto"/>
              <w:jc w:val="left"/>
              <w:rPr>
                <w:rFonts w:eastAsia="Calibri" w:cs="Arial"/>
                <w:sz w:val="20"/>
                <w:szCs w:val="20"/>
                <w:lang w:eastAsia="sl-SI"/>
              </w:rPr>
            </w:pPr>
          </w:p>
          <w:p w14:paraId="66015107" w14:textId="77777777" w:rsidR="000E5409" w:rsidRPr="00CE54C0" w:rsidRDefault="000E5409">
            <w:pPr>
              <w:widowControl w:val="0"/>
              <w:numPr>
                <w:ilvl w:val="0"/>
                <w:numId w:val="1"/>
              </w:numPr>
              <w:suppressAutoHyphens/>
              <w:spacing w:after="160" w:line="260" w:lineRule="exact"/>
              <w:ind w:left="0" w:hanging="284"/>
              <w:jc w:val="left"/>
              <w:rPr>
                <w:rFonts w:eastAsia="Calibri" w:cs="Arial"/>
                <w:b/>
                <w:sz w:val="20"/>
                <w:szCs w:val="20"/>
                <w:lang w:eastAsia="sl-SI"/>
              </w:rPr>
            </w:pPr>
            <w:r w:rsidRPr="00CE54C0">
              <w:rPr>
                <w:rFonts w:eastAsia="Calibri" w:cs="Arial"/>
                <w:b/>
                <w:sz w:val="20"/>
                <w:szCs w:val="20"/>
                <w:lang w:eastAsia="sl-SI"/>
              </w:rPr>
              <w:t>Finančne posledice za državni proračun</w:t>
            </w:r>
          </w:p>
          <w:p w14:paraId="5B8E64EA"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Prikazane morajo biti finančne posledice za državni proračun, ki so na proračunskih postavkah načrtovane v dinamiki projektov oziroma ukrepov:</w:t>
            </w:r>
          </w:p>
          <w:p w14:paraId="00C24A04" w14:textId="77777777" w:rsidR="000E5409" w:rsidRPr="00CE54C0" w:rsidRDefault="000E5409" w:rsidP="00371A9A">
            <w:pPr>
              <w:widowControl w:val="0"/>
              <w:suppressAutoHyphens/>
              <w:spacing w:after="160" w:line="259" w:lineRule="auto"/>
              <w:rPr>
                <w:rFonts w:eastAsia="Calibri" w:cs="Arial"/>
                <w:b/>
                <w:sz w:val="20"/>
                <w:szCs w:val="20"/>
                <w:lang w:eastAsia="sl-SI"/>
              </w:rPr>
            </w:pPr>
            <w:proofErr w:type="spellStart"/>
            <w:r w:rsidRPr="00CE54C0">
              <w:rPr>
                <w:rFonts w:eastAsia="Calibri" w:cs="Arial"/>
                <w:b/>
                <w:sz w:val="20"/>
                <w:szCs w:val="20"/>
                <w:lang w:eastAsia="sl-SI"/>
              </w:rPr>
              <w:t>II.a</w:t>
            </w:r>
            <w:proofErr w:type="spellEnd"/>
            <w:r w:rsidRPr="00CE54C0">
              <w:rPr>
                <w:rFonts w:eastAsia="Calibri" w:cs="Arial"/>
                <w:b/>
                <w:sz w:val="20"/>
                <w:szCs w:val="20"/>
                <w:lang w:eastAsia="sl-SI"/>
              </w:rPr>
              <w:t xml:space="preserve"> Pravice porabe za izvedbo predlaganih rešitev so zagotovljene:</w:t>
            </w:r>
          </w:p>
          <w:p w14:paraId="389E293C"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E54C0">
              <w:rPr>
                <w:rFonts w:eastAsia="Calibri" w:cs="Arial"/>
                <w:sz w:val="20"/>
                <w:szCs w:val="20"/>
                <w:lang w:eastAsia="sl-SI"/>
              </w:rPr>
              <w:t>II.b</w:t>
            </w:r>
            <w:proofErr w:type="spellEnd"/>
            <w:r w:rsidRPr="00CE54C0">
              <w:rPr>
                <w:rFonts w:eastAsia="Calibri" w:cs="Arial"/>
                <w:sz w:val="20"/>
                <w:szCs w:val="20"/>
                <w:lang w:eastAsia="sl-SI"/>
              </w:rPr>
              <w:t>). Pri uvrstitvi novega projekta oziroma ukrepa v načrt razvojnih programov se navedejo:</w:t>
            </w:r>
          </w:p>
          <w:p w14:paraId="26A0BBF7" w14:textId="77777777" w:rsidR="000E5409" w:rsidRPr="00CE54C0" w:rsidRDefault="000E5409">
            <w:pPr>
              <w:widowControl w:val="0"/>
              <w:numPr>
                <w:ilvl w:val="0"/>
                <w:numId w:val="4"/>
              </w:numPr>
              <w:suppressAutoHyphens/>
              <w:spacing w:after="160" w:line="260" w:lineRule="exact"/>
              <w:ind w:left="0"/>
              <w:jc w:val="left"/>
              <w:rPr>
                <w:rFonts w:eastAsia="Calibri" w:cs="Arial"/>
                <w:sz w:val="20"/>
                <w:szCs w:val="20"/>
                <w:lang w:eastAsia="sl-SI"/>
              </w:rPr>
            </w:pPr>
            <w:r w:rsidRPr="00CE54C0">
              <w:rPr>
                <w:rFonts w:eastAsia="Calibri" w:cs="Arial"/>
                <w:sz w:val="20"/>
                <w:szCs w:val="20"/>
                <w:lang w:eastAsia="sl-SI"/>
              </w:rPr>
              <w:t>proračunski uporabnik, ki bo financiral novi projekt oziroma ukrep,</w:t>
            </w:r>
          </w:p>
          <w:p w14:paraId="7F57B783" w14:textId="77777777" w:rsidR="000E5409" w:rsidRPr="00CE54C0" w:rsidRDefault="000E5409">
            <w:pPr>
              <w:widowControl w:val="0"/>
              <w:numPr>
                <w:ilvl w:val="0"/>
                <w:numId w:val="4"/>
              </w:numPr>
              <w:suppressAutoHyphens/>
              <w:spacing w:after="160" w:line="260" w:lineRule="exact"/>
              <w:ind w:left="0"/>
              <w:jc w:val="left"/>
              <w:rPr>
                <w:rFonts w:eastAsia="Calibri" w:cs="Arial"/>
                <w:sz w:val="20"/>
                <w:szCs w:val="20"/>
                <w:lang w:eastAsia="sl-SI"/>
              </w:rPr>
            </w:pPr>
            <w:r w:rsidRPr="00CE54C0">
              <w:rPr>
                <w:rFonts w:eastAsia="Calibri" w:cs="Arial"/>
                <w:sz w:val="20"/>
                <w:szCs w:val="20"/>
                <w:lang w:eastAsia="sl-SI"/>
              </w:rPr>
              <w:t xml:space="preserve">projekt oziroma ukrep, s katerim se bodo dosegli cilji vladnega gradiva, in </w:t>
            </w:r>
          </w:p>
          <w:p w14:paraId="6328130D" w14:textId="77777777" w:rsidR="000E5409" w:rsidRPr="00CE54C0" w:rsidRDefault="000E5409">
            <w:pPr>
              <w:widowControl w:val="0"/>
              <w:numPr>
                <w:ilvl w:val="0"/>
                <w:numId w:val="4"/>
              </w:numPr>
              <w:suppressAutoHyphens/>
              <w:spacing w:after="160" w:line="260" w:lineRule="exact"/>
              <w:ind w:left="0"/>
              <w:jc w:val="left"/>
              <w:rPr>
                <w:rFonts w:eastAsia="Calibri" w:cs="Arial"/>
                <w:sz w:val="20"/>
                <w:szCs w:val="20"/>
                <w:lang w:eastAsia="sl-SI"/>
              </w:rPr>
            </w:pPr>
            <w:r w:rsidRPr="00CE54C0">
              <w:rPr>
                <w:rFonts w:eastAsia="Calibri" w:cs="Arial"/>
                <w:sz w:val="20"/>
                <w:szCs w:val="20"/>
                <w:lang w:eastAsia="sl-SI"/>
              </w:rPr>
              <w:t>proračunske postavke.</w:t>
            </w:r>
          </w:p>
          <w:p w14:paraId="136FBA4F"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 xml:space="preserve">Za zagotovitev pravic porabe na proračunskih postavkah, s katerih se bo financiral novi projekt oziroma ukrep, je treba izpolniti tudi točko </w:t>
            </w:r>
            <w:proofErr w:type="spellStart"/>
            <w:r w:rsidRPr="00CE54C0">
              <w:rPr>
                <w:rFonts w:eastAsia="Calibri" w:cs="Arial"/>
                <w:sz w:val="20"/>
                <w:szCs w:val="20"/>
                <w:lang w:eastAsia="sl-SI"/>
              </w:rPr>
              <w:t>II.b</w:t>
            </w:r>
            <w:proofErr w:type="spellEnd"/>
            <w:r w:rsidRPr="00CE54C0">
              <w:rPr>
                <w:rFonts w:eastAsia="Calibri" w:cs="Arial"/>
                <w:sz w:val="20"/>
                <w:szCs w:val="20"/>
                <w:lang w:eastAsia="sl-SI"/>
              </w:rPr>
              <w:t>, saj je za novi projekt oziroma ukrep mogoče zagotoviti pravice porabe le s prerazporeditvijo s proračunskih postavk, s katerih se financirajo že sprejeti oziroma veljavni projekti in ukrepi.</w:t>
            </w:r>
          </w:p>
          <w:p w14:paraId="404B2158" w14:textId="77777777" w:rsidR="000E5409" w:rsidRPr="00CE54C0" w:rsidRDefault="000E5409" w:rsidP="00371A9A">
            <w:pPr>
              <w:widowControl w:val="0"/>
              <w:suppressAutoHyphens/>
              <w:spacing w:after="160" w:line="259" w:lineRule="auto"/>
              <w:rPr>
                <w:rFonts w:eastAsia="Calibri" w:cs="Arial"/>
                <w:b/>
                <w:sz w:val="20"/>
                <w:szCs w:val="20"/>
                <w:lang w:eastAsia="sl-SI"/>
              </w:rPr>
            </w:pPr>
            <w:proofErr w:type="spellStart"/>
            <w:r w:rsidRPr="00CE54C0">
              <w:rPr>
                <w:rFonts w:eastAsia="Calibri" w:cs="Arial"/>
                <w:b/>
                <w:sz w:val="20"/>
                <w:szCs w:val="20"/>
                <w:lang w:eastAsia="sl-SI"/>
              </w:rPr>
              <w:t>II.b</w:t>
            </w:r>
            <w:proofErr w:type="spellEnd"/>
            <w:r w:rsidRPr="00CE54C0">
              <w:rPr>
                <w:rFonts w:eastAsia="Calibri" w:cs="Arial"/>
                <w:b/>
                <w:sz w:val="20"/>
                <w:szCs w:val="20"/>
                <w:lang w:eastAsia="sl-SI"/>
              </w:rPr>
              <w:t xml:space="preserve"> Manjkajoče pravice porabe bodo zagotovljene s prerazporeditvijo:</w:t>
            </w:r>
          </w:p>
          <w:p w14:paraId="1D4B1319"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4286FA9" w14:textId="77777777" w:rsidR="000E5409" w:rsidRPr="00CE54C0" w:rsidRDefault="000E5409" w:rsidP="00371A9A">
            <w:pPr>
              <w:widowControl w:val="0"/>
              <w:suppressAutoHyphens/>
              <w:spacing w:after="160" w:line="259" w:lineRule="auto"/>
              <w:rPr>
                <w:rFonts w:eastAsia="Calibri" w:cs="Arial"/>
                <w:b/>
                <w:sz w:val="20"/>
                <w:szCs w:val="20"/>
                <w:lang w:eastAsia="sl-SI"/>
              </w:rPr>
            </w:pPr>
            <w:proofErr w:type="spellStart"/>
            <w:r w:rsidRPr="00CE54C0">
              <w:rPr>
                <w:rFonts w:eastAsia="Calibri" w:cs="Arial"/>
                <w:b/>
                <w:sz w:val="20"/>
                <w:szCs w:val="20"/>
                <w:lang w:eastAsia="sl-SI"/>
              </w:rPr>
              <w:t>II.c</w:t>
            </w:r>
            <w:proofErr w:type="spellEnd"/>
            <w:r w:rsidRPr="00CE54C0">
              <w:rPr>
                <w:rFonts w:eastAsia="Calibri" w:cs="Arial"/>
                <w:b/>
                <w:sz w:val="20"/>
                <w:szCs w:val="20"/>
                <w:lang w:eastAsia="sl-SI"/>
              </w:rPr>
              <w:t xml:space="preserve"> Načrtovana nadomestitev zmanjšanih prihodkov in povečanih odhodkov proračuna:</w:t>
            </w:r>
          </w:p>
          <w:p w14:paraId="7E508E77"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 xml:space="preserve">Če se povečani odhodki (pravice porabe) ne bodo zagotovili tako, kot je določeno v točkah </w:t>
            </w:r>
            <w:proofErr w:type="spellStart"/>
            <w:r w:rsidRPr="00CE54C0">
              <w:rPr>
                <w:rFonts w:eastAsia="Calibri" w:cs="Arial"/>
                <w:sz w:val="20"/>
                <w:szCs w:val="20"/>
                <w:lang w:eastAsia="sl-SI"/>
              </w:rPr>
              <w:t>II.a</w:t>
            </w:r>
            <w:proofErr w:type="spellEnd"/>
            <w:r w:rsidRPr="00CE54C0">
              <w:rPr>
                <w:rFonts w:eastAsia="Calibri" w:cs="Arial"/>
                <w:sz w:val="20"/>
                <w:szCs w:val="20"/>
                <w:lang w:eastAsia="sl-SI"/>
              </w:rPr>
              <w:t xml:space="preserve"> in </w:t>
            </w:r>
            <w:proofErr w:type="spellStart"/>
            <w:r w:rsidRPr="00CE54C0">
              <w:rPr>
                <w:rFonts w:eastAsia="Calibri" w:cs="Arial"/>
                <w:sz w:val="20"/>
                <w:szCs w:val="20"/>
                <w:lang w:eastAsia="sl-SI"/>
              </w:rPr>
              <w:t>II.b</w:t>
            </w:r>
            <w:proofErr w:type="spellEnd"/>
            <w:r w:rsidRPr="00CE54C0">
              <w:rPr>
                <w:rFonts w:eastAsia="Calibri"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37676E5" w14:textId="77777777" w:rsidR="000E5409" w:rsidRPr="00CE54C0" w:rsidRDefault="000E5409" w:rsidP="00371A9A">
            <w:pPr>
              <w:widowControl w:val="0"/>
              <w:suppressAutoHyphens/>
              <w:overflowPunct w:val="0"/>
              <w:autoSpaceDE w:val="0"/>
              <w:autoSpaceDN w:val="0"/>
              <w:adjustRightInd w:val="0"/>
              <w:spacing w:line="260" w:lineRule="exact"/>
              <w:textAlignment w:val="baseline"/>
              <w:rPr>
                <w:rFonts w:cs="Arial"/>
                <w:b/>
                <w:bCs/>
                <w:spacing w:val="40"/>
                <w:sz w:val="20"/>
                <w:szCs w:val="20"/>
                <w:lang w:eastAsia="sl-SI"/>
              </w:rPr>
            </w:pPr>
          </w:p>
        </w:tc>
      </w:tr>
      <w:tr w:rsidR="000E5409" w:rsidRPr="00CE54C0" w14:paraId="04606517" w14:textId="77777777" w:rsidTr="00371A9A">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26062360" w14:textId="77777777" w:rsidR="000E5409" w:rsidRPr="00CE54C0" w:rsidRDefault="000E5409" w:rsidP="00371A9A">
            <w:pPr>
              <w:spacing w:after="160" w:line="259" w:lineRule="auto"/>
              <w:jc w:val="left"/>
              <w:rPr>
                <w:rFonts w:eastAsia="Calibri" w:cs="Arial"/>
                <w:b/>
                <w:sz w:val="20"/>
                <w:szCs w:val="20"/>
              </w:rPr>
            </w:pPr>
            <w:r w:rsidRPr="00CE54C0">
              <w:rPr>
                <w:rFonts w:eastAsia="Calibri" w:cs="Arial"/>
                <w:b/>
                <w:sz w:val="20"/>
                <w:szCs w:val="20"/>
              </w:rPr>
              <w:t>7.b Predstavitev ocene finančnih posledic pod 40.000 EUR:</w:t>
            </w:r>
          </w:p>
          <w:p w14:paraId="5487DBA9" w14:textId="77777777" w:rsidR="000E5409" w:rsidRPr="00CE54C0" w:rsidRDefault="000E5409" w:rsidP="00371A9A">
            <w:pPr>
              <w:spacing w:after="160" w:line="259" w:lineRule="auto"/>
              <w:jc w:val="left"/>
              <w:rPr>
                <w:rFonts w:eastAsia="Calibri" w:cs="Arial"/>
                <w:sz w:val="20"/>
                <w:szCs w:val="20"/>
              </w:rPr>
            </w:pPr>
            <w:r w:rsidRPr="00CE54C0">
              <w:rPr>
                <w:rFonts w:eastAsia="Calibri" w:cs="Arial"/>
                <w:sz w:val="20"/>
                <w:szCs w:val="20"/>
              </w:rPr>
              <w:t>(Samo če izberete NE pod točko 6.a.)</w:t>
            </w:r>
          </w:p>
          <w:p w14:paraId="7B02CEAA" w14:textId="77777777" w:rsidR="000E5409" w:rsidRPr="00CE54C0" w:rsidRDefault="000E5409" w:rsidP="00371A9A">
            <w:pPr>
              <w:spacing w:after="160" w:line="259" w:lineRule="auto"/>
              <w:jc w:val="left"/>
              <w:rPr>
                <w:rFonts w:eastAsia="Calibri" w:cs="Arial"/>
                <w:b/>
                <w:sz w:val="20"/>
                <w:szCs w:val="20"/>
              </w:rPr>
            </w:pPr>
            <w:r w:rsidRPr="00CE54C0">
              <w:rPr>
                <w:rFonts w:eastAsia="Calibri" w:cs="Arial"/>
                <w:b/>
                <w:sz w:val="20"/>
                <w:szCs w:val="20"/>
              </w:rPr>
              <w:t>Kratka obrazložitev</w:t>
            </w:r>
          </w:p>
          <w:p w14:paraId="35BF3BA8" w14:textId="77777777" w:rsidR="000E5409" w:rsidRPr="00CE54C0" w:rsidRDefault="000E5409" w:rsidP="00371A9A">
            <w:pPr>
              <w:spacing w:after="160" w:line="259" w:lineRule="auto"/>
              <w:jc w:val="left"/>
              <w:rPr>
                <w:rFonts w:eastAsia="Calibri" w:cs="Arial"/>
                <w:b/>
                <w:sz w:val="20"/>
                <w:szCs w:val="20"/>
              </w:rPr>
            </w:pPr>
          </w:p>
        </w:tc>
      </w:tr>
      <w:tr w:rsidR="000E5409" w:rsidRPr="00CE54C0" w14:paraId="4B5B1474" w14:textId="77777777" w:rsidTr="00371A9A">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0112DAA8" w14:textId="77777777" w:rsidR="000E5409" w:rsidRPr="00CE54C0" w:rsidRDefault="000E5409" w:rsidP="00371A9A">
            <w:pPr>
              <w:spacing w:after="160" w:line="259" w:lineRule="auto"/>
              <w:jc w:val="left"/>
              <w:rPr>
                <w:rFonts w:eastAsia="Calibri" w:cs="Arial"/>
                <w:b/>
                <w:sz w:val="20"/>
                <w:szCs w:val="20"/>
              </w:rPr>
            </w:pPr>
            <w:r w:rsidRPr="00CE54C0">
              <w:rPr>
                <w:rFonts w:eastAsia="Calibri" w:cs="Arial"/>
                <w:b/>
                <w:sz w:val="20"/>
                <w:szCs w:val="20"/>
              </w:rPr>
              <w:lastRenderedPageBreak/>
              <w:t>8. Predstavitev sodelovanja z združenji občin:</w:t>
            </w:r>
          </w:p>
        </w:tc>
      </w:tr>
      <w:tr w:rsidR="000E5409" w:rsidRPr="00CE54C0" w14:paraId="141083B1" w14:textId="77777777" w:rsidTr="00371A9A">
        <w:trPr>
          <w:gridAfter w:val="1"/>
          <w:wAfter w:w="63" w:type="dxa"/>
        </w:trPr>
        <w:tc>
          <w:tcPr>
            <w:tcW w:w="6769" w:type="dxa"/>
            <w:gridSpan w:val="10"/>
          </w:tcPr>
          <w:p w14:paraId="002C938B"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Vsebina predloženega gradiva (predpisa) vpliva na:</w:t>
            </w:r>
          </w:p>
          <w:p w14:paraId="4924DB91" w14:textId="77777777" w:rsidR="000E5409" w:rsidRPr="00CE54C0" w:rsidRDefault="000E5409">
            <w:pPr>
              <w:widowControl w:val="0"/>
              <w:numPr>
                <w:ilvl w:val="1"/>
                <w:numId w:val="3"/>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pristojnosti občin,</w:t>
            </w:r>
          </w:p>
          <w:p w14:paraId="260819A1" w14:textId="77777777" w:rsidR="000E5409" w:rsidRPr="00CE54C0" w:rsidRDefault="000E5409">
            <w:pPr>
              <w:widowControl w:val="0"/>
              <w:numPr>
                <w:ilvl w:val="1"/>
                <w:numId w:val="3"/>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delovanje občin,</w:t>
            </w:r>
          </w:p>
          <w:p w14:paraId="1FCBF016" w14:textId="77777777" w:rsidR="000E5409" w:rsidRPr="00CE54C0" w:rsidRDefault="000E5409">
            <w:pPr>
              <w:widowControl w:val="0"/>
              <w:numPr>
                <w:ilvl w:val="1"/>
                <w:numId w:val="3"/>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financiranje občin.</w:t>
            </w:r>
          </w:p>
          <w:p w14:paraId="6DC6311D"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c>
          <w:tcPr>
            <w:tcW w:w="2431" w:type="dxa"/>
            <w:gridSpan w:val="3"/>
          </w:tcPr>
          <w:p w14:paraId="67571D6B"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37C9A699" w14:textId="77777777" w:rsidTr="00371A9A">
        <w:trPr>
          <w:gridAfter w:val="1"/>
          <w:wAfter w:w="63" w:type="dxa"/>
          <w:trHeight w:val="274"/>
        </w:trPr>
        <w:tc>
          <w:tcPr>
            <w:tcW w:w="9200" w:type="dxa"/>
            <w:gridSpan w:val="13"/>
          </w:tcPr>
          <w:p w14:paraId="5898CD67"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 xml:space="preserve">Gradivo (predpis) je bilo poslano v mnenje: </w:t>
            </w:r>
          </w:p>
          <w:p w14:paraId="790CD9C8" w14:textId="77777777" w:rsidR="000E5409" w:rsidRPr="00CE54C0" w:rsidRDefault="000E5409">
            <w:pPr>
              <w:widowControl w:val="0"/>
              <w:numPr>
                <w:ilvl w:val="0"/>
                <w:numId w:val="5"/>
              </w:numPr>
              <w:overflowPunct w:val="0"/>
              <w:autoSpaceDE w:val="0"/>
              <w:autoSpaceDN w:val="0"/>
              <w:adjustRightInd w:val="0"/>
              <w:spacing w:after="160" w:line="260" w:lineRule="exact"/>
              <w:ind w:left="0"/>
              <w:jc w:val="left"/>
              <w:textAlignment w:val="baseline"/>
              <w:rPr>
                <w:rFonts w:eastAsia="Calibri" w:cs="Arial"/>
                <w:b/>
                <w:iCs/>
                <w:sz w:val="20"/>
                <w:szCs w:val="20"/>
                <w:lang w:eastAsia="sl-SI"/>
              </w:rPr>
            </w:pPr>
            <w:r w:rsidRPr="00CE54C0">
              <w:rPr>
                <w:rFonts w:eastAsia="Calibri" w:cs="Arial"/>
                <w:iCs/>
                <w:sz w:val="20"/>
                <w:szCs w:val="20"/>
                <w:lang w:eastAsia="sl-SI"/>
              </w:rPr>
              <w:t>Skupnosti občin Slovenije SOS: DA/</w:t>
            </w:r>
            <w:r w:rsidRPr="00CE54C0">
              <w:rPr>
                <w:rFonts w:eastAsia="Calibri" w:cs="Arial"/>
                <w:b/>
                <w:iCs/>
                <w:sz w:val="20"/>
                <w:szCs w:val="20"/>
                <w:lang w:eastAsia="sl-SI"/>
              </w:rPr>
              <w:t>NE</w:t>
            </w:r>
          </w:p>
          <w:p w14:paraId="7D0BC709" w14:textId="77777777" w:rsidR="000E5409" w:rsidRPr="00CE54C0" w:rsidRDefault="000E5409">
            <w:pPr>
              <w:widowControl w:val="0"/>
              <w:numPr>
                <w:ilvl w:val="0"/>
                <w:numId w:val="5"/>
              </w:numPr>
              <w:overflowPunct w:val="0"/>
              <w:autoSpaceDE w:val="0"/>
              <w:autoSpaceDN w:val="0"/>
              <w:adjustRightInd w:val="0"/>
              <w:spacing w:after="160" w:line="260" w:lineRule="exact"/>
              <w:ind w:left="0"/>
              <w:jc w:val="left"/>
              <w:textAlignment w:val="baseline"/>
              <w:rPr>
                <w:rFonts w:eastAsia="Calibri" w:cs="Arial"/>
                <w:b/>
                <w:iCs/>
                <w:sz w:val="20"/>
                <w:szCs w:val="20"/>
                <w:lang w:eastAsia="sl-SI"/>
              </w:rPr>
            </w:pPr>
            <w:r w:rsidRPr="00CE54C0">
              <w:rPr>
                <w:rFonts w:eastAsia="Calibri" w:cs="Arial"/>
                <w:iCs/>
                <w:sz w:val="20"/>
                <w:szCs w:val="20"/>
                <w:lang w:eastAsia="sl-SI"/>
              </w:rPr>
              <w:t>Združenju občin Slovenije ZOS: DA/</w:t>
            </w:r>
            <w:r w:rsidRPr="00CE54C0">
              <w:rPr>
                <w:rFonts w:eastAsia="Calibri" w:cs="Arial"/>
                <w:b/>
                <w:iCs/>
                <w:sz w:val="20"/>
                <w:szCs w:val="20"/>
                <w:lang w:eastAsia="sl-SI"/>
              </w:rPr>
              <w:t>NE</w:t>
            </w:r>
          </w:p>
          <w:p w14:paraId="47DFAE5D" w14:textId="77777777" w:rsidR="000E5409" w:rsidRPr="00CE54C0" w:rsidRDefault="000E5409">
            <w:pPr>
              <w:widowControl w:val="0"/>
              <w:numPr>
                <w:ilvl w:val="0"/>
                <w:numId w:val="5"/>
              </w:numPr>
              <w:overflowPunct w:val="0"/>
              <w:autoSpaceDE w:val="0"/>
              <w:autoSpaceDN w:val="0"/>
              <w:adjustRightInd w:val="0"/>
              <w:spacing w:after="160" w:line="260" w:lineRule="exact"/>
              <w:ind w:left="0"/>
              <w:jc w:val="left"/>
              <w:textAlignment w:val="baseline"/>
              <w:rPr>
                <w:rFonts w:eastAsia="Calibri" w:cs="Arial"/>
                <w:b/>
                <w:iCs/>
                <w:sz w:val="20"/>
                <w:szCs w:val="20"/>
                <w:lang w:eastAsia="sl-SI"/>
              </w:rPr>
            </w:pPr>
            <w:r w:rsidRPr="00CE54C0">
              <w:rPr>
                <w:rFonts w:eastAsia="Calibri" w:cs="Arial"/>
                <w:iCs/>
                <w:sz w:val="20"/>
                <w:szCs w:val="20"/>
                <w:lang w:eastAsia="sl-SI"/>
              </w:rPr>
              <w:t>Združenju mestnih občin Slovenije ZMOS: DA/</w:t>
            </w:r>
            <w:r w:rsidRPr="00CE54C0">
              <w:rPr>
                <w:rFonts w:eastAsia="Calibri" w:cs="Arial"/>
                <w:b/>
                <w:iCs/>
                <w:sz w:val="20"/>
                <w:szCs w:val="20"/>
                <w:lang w:eastAsia="sl-SI"/>
              </w:rPr>
              <w:t>NE</w:t>
            </w:r>
          </w:p>
          <w:p w14:paraId="6B30F6A1"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p w14:paraId="50727E51"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Predlogi in pripombe združenj so bili upoštevani:</w:t>
            </w:r>
          </w:p>
          <w:p w14:paraId="5364BEC5" w14:textId="77777777" w:rsidR="000E5409" w:rsidRPr="00CE54C0" w:rsidRDefault="000E5409">
            <w:pPr>
              <w:widowControl w:val="0"/>
              <w:numPr>
                <w:ilvl w:val="0"/>
                <w:numId w:val="6"/>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v celoti,</w:t>
            </w:r>
          </w:p>
          <w:p w14:paraId="5AF76122" w14:textId="77777777" w:rsidR="000E5409" w:rsidRPr="00CE54C0" w:rsidRDefault="000E5409">
            <w:pPr>
              <w:widowControl w:val="0"/>
              <w:numPr>
                <w:ilvl w:val="0"/>
                <w:numId w:val="6"/>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večinoma,</w:t>
            </w:r>
          </w:p>
          <w:p w14:paraId="5F563FD3" w14:textId="77777777" w:rsidR="000E5409" w:rsidRPr="00CE54C0" w:rsidRDefault="000E5409">
            <w:pPr>
              <w:widowControl w:val="0"/>
              <w:numPr>
                <w:ilvl w:val="0"/>
                <w:numId w:val="6"/>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delno,</w:t>
            </w:r>
          </w:p>
          <w:p w14:paraId="0ADB5FC4" w14:textId="77777777" w:rsidR="000E5409" w:rsidRPr="00CE54C0" w:rsidRDefault="000E5409">
            <w:pPr>
              <w:widowControl w:val="0"/>
              <w:numPr>
                <w:ilvl w:val="0"/>
                <w:numId w:val="6"/>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niso bili upoštevani.</w:t>
            </w:r>
          </w:p>
          <w:p w14:paraId="1CF59B13"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p w14:paraId="154AFC93"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Bistveni predlogi in pripombe, ki niso bili upoštevani.</w:t>
            </w:r>
          </w:p>
          <w:p w14:paraId="78C8509E"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r>
      <w:tr w:rsidR="000E5409" w:rsidRPr="00CE54C0" w14:paraId="4DAA205B" w14:textId="77777777" w:rsidTr="00371A9A">
        <w:trPr>
          <w:gridAfter w:val="1"/>
          <w:wAfter w:w="63" w:type="dxa"/>
        </w:trPr>
        <w:tc>
          <w:tcPr>
            <w:tcW w:w="9200" w:type="dxa"/>
            <w:gridSpan w:val="13"/>
            <w:vAlign w:val="center"/>
          </w:tcPr>
          <w:p w14:paraId="4E091652" w14:textId="77777777" w:rsidR="000E5409" w:rsidRPr="00CE54C0" w:rsidRDefault="000E5409" w:rsidP="00371A9A">
            <w:pPr>
              <w:widowControl w:val="0"/>
              <w:overflowPunct w:val="0"/>
              <w:autoSpaceDE w:val="0"/>
              <w:autoSpaceDN w:val="0"/>
              <w:adjustRightInd w:val="0"/>
              <w:spacing w:line="260" w:lineRule="exact"/>
              <w:jc w:val="left"/>
              <w:rPr>
                <w:rFonts w:eastAsia="Calibri" w:cs="Arial"/>
                <w:b/>
                <w:sz w:val="20"/>
                <w:szCs w:val="20"/>
                <w:lang w:eastAsia="sl-SI"/>
              </w:rPr>
            </w:pPr>
            <w:r w:rsidRPr="00CE54C0">
              <w:rPr>
                <w:rFonts w:eastAsia="Calibri" w:cs="Arial"/>
                <w:b/>
                <w:sz w:val="20"/>
                <w:szCs w:val="20"/>
                <w:lang w:eastAsia="sl-SI"/>
              </w:rPr>
              <w:t>9. Predstavitev sodelovanja javnosti:</w:t>
            </w:r>
          </w:p>
        </w:tc>
      </w:tr>
      <w:tr w:rsidR="000E5409" w:rsidRPr="00CE54C0" w14:paraId="5067584C" w14:textId="77777777" w:rsidTr="00371A9A">
        <w:trPr>
          <w:gridAfter w:val="1"/>
          <w:wAfter w:w="63" w:type="dxa"/>
        </w:trPr>
        <w:tc>
          <w:tcPr>
            <w:tcW w:w="6769" w:type="dxa"/>
            <w:gridSpan w:val="10"/>
          </w:tcPr>
          <w:p w14:paraId="12A8115D" w14:textId="77777777" w:rsidR="000E5409" w:rsidRPr="00CE54C0" w:rsidRDefault="000E5409" w:rsidP="00371A9A">
            <w:pPr>
              <w:widowControl w:val="0"/>
              <w:overflowPunct w:val="0"/>
              <w:autoSpaceDE w:val="0"/>
              <w:autoSpaceDN w:val="0"/>
              <w:adjustRightInd w:val="0"/>
              <w:spacing w:line="260" w:lineRule="exact"/>
              <w:rPr>
                <w:rFonts w:eastAsia="Calibri" w:cs="Arial"/>
                <w:sz w:val="20"/>
                <w:szCs w:val="20"/>
                <w:lang w:eastAsia="sl-SI"/>
              </w:rPr>
            </w:pPr>
            <w:r w:rsidRPr="00CE54C0">
              <w:rPr>
                <w:rFonts w:eastAsia="Calibri" w:cs="Arial"/>
                <w:iCs/>
                <w:sz w:val="20"/>
                <w:szCs w:val="20"/>
                <w:lang w:eastAsia="sl-SI"/>
              </w:rPr>
              <w:t>Gradivo je bilo predhodno objavljeno na spletni strani predlagatelja:</w:t>
            </w:r>
          </w:p>
        </w:tc>
        <w:tc>
          <w:tcPr>
            <w:tcW w:w="2431" w:type="dxa"/>
            <w:gridSpan w:val="3"/>
          </w:tcPr>
          <w:p w14:paraId="54AEC924"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15075E58" w14:textId="77777777" w:rsidTr="00371A9A">
        <w:trPr>
          <w:gridAfter w:val="1"/>
          <w:wAfter w:w="63" w:type="dxa"/>
        </w:trPr>
        <w:tc>
          <w:tcPr>
            <w:tcW w:w="9200" w:type="dxa"/>
            <w:gridSpan w:val="13"/>
          </w:tcPr>
          <w:p w14:paraId="27B33CDE" w14:textId="77777777" w:rsidR="000E5409"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(Če je odgovor NE, navedite, zakaj ni bilo objavljeno.)</w:t>
            </w:r>
          </w:p>
          <w:p w14:paraId="2232E1A6"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Pr>
                <w:rFonts w:eastAsia="Calibri" w:cs="Arial"/>
                <w:iCs/>
                <w:sz w:val="20"/>
                <w:szCs w:val="20"/>
                <w:lang w:eastAsia="sl-SI"/>
              </w:rPr>
              <w:t xml:space="preserve">Objava predhodnega gradiva ni predvidena, saj glede na institut poročanja sodelovanje širše javnosti ni predvideno niti smiselno. </w:t>
            </w:r>
          </w:p>
        </w:tc>
      </w:tr>
      <w:tr w:rsidR="000E5409" w:rsidRPr="00CE54C0" w14:paraId="6437801D" w14:textId="77777777" w:rsidTr="00371A9A">
        <w:trPr>
          <w:gridAfter w:val="1"/>
          <w:wAfter w:w="63" w:type="dxa"/>
        </w:trPr>
        <w:tc>
          <w:tcPr>
            <w:tcW w:w="9200" w:type="dxa"/>
            <w:gridSpan w:val="13"/>
          </w:tcPr>
          <w:p w14:paraId="56BB22EB"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r>
      <w:tr w:rsidR="000E5409" w:rsidRPr="00CE54C0" w14:paraId="14B1EC3B" w14:textId="77777777" w:rsidTr="00371A9A">
        <w:trPr>
          <w:gridAfter w:val="1"/>
          <w:wAfter w:w="63" w:type="dxa"/>
        </w:trPr>
        <w:tc>
          <w:tcPr>
            <w:tcW w:w="6769" w:type="dxa"/>
            <w:gridSpan w:val="10"/>
            <w:vAlign w:val="center"/>
          </w:tcPr>
          <w:p w14:paraId="403AC435" w14:textId="77777777" w:rsidR="000E5409" w:rsidRPr="00CE54C0" w:rsidRDefault="000E5409" w:rsidP="00371A9A">
            <w:pPr>
              <w:widowControl w:val="0"/>
              <w:overflowPunct w:val="0"/>
              <w:autoSpaceDE w:val="0"/>
              <w:autoSpaceDN w:val="0"/>
              <w:adjustRightInd w:val="0"/>
              <w:spacing w:line="260" w:lineRule="exact"/>
              <w:jc w:val="left"/>
              <w:rPr>
                <w:rFonts w:eastAsia="Calibri" w:cs="Arial"/>
                <w:sz w:val="20"/>
                <w:szCs w:val="20"/>
                <w:lang w:eastAsia="sl-SI"/>
              </w:rPr>
            </w:pPr>
            <w:r w:rsidRPr="00CE54C0">
              <w:rPr>
                <w:rFonts w:eastAsia="Calibri" w:cs="Arial"/>
                <w:b/>
                <w:sz w:val="20"/>
                <w:szCs w:val="20"/>
                <w:lang w:eastAsia="sl-SI"/>
              </w:rPr>
              <w:t>10. Pri pripravi gradiva so bile upoštevane zahteve iz Resolucije o normativni dejavnosti:</w:t>
            </w:r>
          </w:p>
        </w:tc>
        <w:tc>
          <w:tcPr>
            <w:tcW w:w="2431" w:type="dxa"/>
            <w:gridSpan w:val="3"/>
            <w:vAlign w:val="center"/>
          </w:tcPr>
          <w:p w14:paraId="2985FFC5"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5B03CB9C" w14:textId="77777777" w:rsidTr="00371A9A">
        <w:trPr>
          <w:gridAfter w:val="1"/>
          <w:wAfter w:w="63" w:type="dxa"/>
        </w:trPr>
        <w:tc>
          <w:tcPr>
            <w:tcW w:w="6769" w:type="dxa"/>
            <w:gridSpan w:val="10"/>
            <w:vAlign w:val="center"/>
          </w:tcPr>
          <w:p w14:paraId="08C047BD" w14:textId="77777777" w:rsidR="000E5409" w:rsidRPr="00CE54C0" w:rsidRDefault="000E5409" w:rsidP="00371A9A">
            <w:pPr>
              <w:widowControl w:val="0"/>
              <w:overflowPunct w:val="0"/>
              <w:autoSpaceDE w:val="0"/>
              <w:autoSpaceDN w:val="0"/>
              <w:adjustRightInd w:val="0"/>
              <w:spacing w:line="260" w:lineRule="exact"/>
              <w:jc w:val="left"/>
              <w:rPr>
                <w:rFonts w:eastAsia="Calibri" w:cs="Arial"/>
                <w:b/>
                <w:sz w:val="20"/>
                <w:szCs w:val="20"/>
                <w:lang w:eastAsia="sl-SI"/>
              </w:rPr>
            </w:pPr>
            <w:r w:rsidRPr="00CE54C0">
              <w:rPr>
                <w:rFonts w:eastAsia="Calibri" w:cs="Arial"/>
                <w:b/>
                <w:sz w:val="20"/>
                <w:szCs w:val="20"/>
                <w:lang w:eastAsia="sl-SI"/>
              </w:rPr>
              <w:t>11. Gradivo je uvrščeno v delovni program vlade:</w:t>
            </w:r>
          </w:p>
        </w:tc>
        <w:tc>
          <w:tcPr>
            <w:tcW w:w="2431" w:type="dxa"/>
            <w:gridSpan w:val="3"/>
            <w:vAlign w:val="center"/>
          </w:tcPr>
          <w:p w14:paraId="538CC8E5"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D2886B4" w14:textId="77777777" w:rsidTr="00371A9A">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3BA71862" w14:textId="77777777" w:rsidR="000E5409" w:rsidRPr="00CE54C0" w:rsidRDefault="000E5409" w:rsidP="00371A9A">
            <w:pPr>
              <w:suppressAutoHyphens/>
              <w:overflowPunct w:val="0"/>
              <w:autoSpaceDE w:val="0"/>
              <w:autoSpaceDN w:val="0"/>
              <w:adjustRightInd w:val="0"/>
              <w:spacing w:before="360"/>
              <w:jc w:val="left"/>
              <w:textAlignment w:val="baseline"/>
              <w:outlineLvl w:val="3"/>
              <w:rPr>
                <w:rFonts w:cs="Arial"/>
                <w:bCs/>
                <w:sz w:val="20"/>
                <w:szCs w:val="20"/>
                <w:lang w:eastAsia="sl-SI"/>
              </w:rPr>
            </w:pPr>
            <w:r w:rsidRPr="00CE54C0">
              <w:rPr>
                <w:rFonts w:cs="Arial"/>
                <w:b/>
                <w:sz w:val="20"/>
                <w:szCs w:val="20"/>
                <w:lang w:eastAsia="sl-SI"/>
              </w:rPr>
              <w:t xml:space="preserve">                 </w:t>
            </w:r>
            <w:r w:rsidRPr="00CE54C0">
              <w:rPr>
                <w:rFonts w:cs="Arial"/>
                <w:bCs/>
                <w:sz w:val="20"/>
                <w:szCs w:val="20"/>
                <w:lang w:eastAsia="sl-SI"/>
              </w:rPr>
              <w:t>LUKA MESEC</w:t>
            </w:r>
          </w:p>
          <w:p w14:paraId="145F32FB" w14:textId="77777777" w:rsidR="000E5409" w:rsidRPr="00CE54C0" w:rsidRDefault="000E5409" w:rsidP="00371A9A">
            <w:pPr>
              <w:suppressAutoHyphens/>
              <w:overflowPunct w:val="0"/>
              <w:autoSpaceDE w:val="0"/>
              <w:autoSpaceDN w:val="0"/>
              <w:adjustRightInd w:val="0"/>
              <w:jc w:val="left"/>
              <w:textAlignment w:val="baseline"/>
              <w:outlineLvl w:val="3"/>
              <w:rPr>
                <w:rFonts w:cs="Arial"/>
                <w:bCs/>
                <w:sz w:val="20"/>
                <w:szCs w:val="20"/>
                <w:lang w:eastAsia="sl-SI"/>
              </w:rPr>
            </w:pPr>
            <w:r w:rsidRPr="00CE54C0">
              <w:rPr>
                <w:rFonts w:cs="Arial"/>
                <w:b/>
                <w:sz w:val="20"/>
                <w:szCs w:val="20"/>
                <w:lang w:eastAsia="sl-SI"/>
              </w:rPr>
              <w:t xml:space="preserve">                 </w:t>
            </w:r>
            <w:r w:rsidRPr="00CE54C0">
              <w:rPr>
                <w:rFonts w:cs="Arial"/>
                <w:bCs/>
                <w:sz w:val="20"/>
                <w:szCs w:val="20"/>
                <w:lang w:eastAsia="sl-SI"/>
              </w:rPr>
              <w:t>MINISTER</w:t>
            </w:r>
          </w:p>
          <w:p w14:paraId="233396AF" w14:textId="77777777" w:rsidR="000E5409" w:rsidRPr="00CE54C0" w:rsidRDefault="000E5409" w:rsidP="00371A9A">
            <w:pPr>
              <w:widowControl w:val="0"/>
              <w:suppressAutoHyphens/>
              <w:overflowPunct w:val="0"/>
              <w:autoSpaceDE w:val="0"/>
              <w:autoSpaceDN w:val="0"/>
              <w:adjustRightInd w:val="0"/>
              <w:jc w:val="left"/>
              <w:textAlignment w:val="baseline"/>
              <w:outlineLvl w:val="3"/>
              <w:rPr>
                <w:rFonts w:cs="Arial"/>
                <w:b/>
                <w:sz w:val="20"/>
                <w:szCs w:val="20"/>
                <w:lang w:eastAsia="sl-SI"/>
              </w:rPr>
            </w:pPr>
          </w:p>
        </w:tc>
      </w:tr>
    </w:tbl>
    <w:p w14:paraId="66C453AC" w14:textId="77777777" w:rsidR="000E5409" w:rsidRPr="00CE54C0" w:rsidRDefault="000E5409" w:rsidP="000E5409">
      <w:pPr>
        <w:spacing w:after="160" w:line="259" w:lineRule="auto"/>
        <w:jc w:val="left"/>
        <w:rPr>
          <w:rFonts w:eastAsia="Calibri" w:cs="Arial"/>
          <w:sz w:val="22"/>
          <w:szCs w:val="22"/>
        </w:rPr>
      </w:pPr>
    </w:p>
    <w:p w14:paraId="4F5C5E78" w14:textId="77777777" w:rsidR="000E5409" w:rsidRPr="00CE54C0" w:rsidRDefault="000E5409" w:rsidP="000E5409">
      <w:pPr>
        <w:spacing w:line="260" w:lineRule="exact"/>
        <w:jc w:val="left"/>
        <w:rPr>
          <w:rFonts w:cs="Arial"/>
          <w:sz w:val="20"/>
          <w:szCs w:val="20"/>
        </w:rPr>
      </w:pPr>
    </w:p>
    <w:p w14:paraId="25A10C85" w14:textId="77777777" w:rsidR="000E5409" w:rsidRPr="00CE54C0" w:rsidRDefault="000E5409" w:rsidP="000E5409">
      <w:pPr>
        <w:spacing w:after="160" w:line="259" w:lineRule="auto"/>
        <w:jc w:val="left"/>
        <w:rPr>
          <w:rFonts w:eastAsia="Calibri" w:cs="Arial"/>
          <w:sz w:val="22"/>
          <w:szCs w:val="22"/>
        </w:rPr>
      </w:pPr>
    </w:p>
    <w:p w14:paraId="2E6A0583" w14:textId="77777777" w:rsidR="000E5409" w:rsidRPr="00CE54C0" w:rsidRDefault="000E5409" w:rsidP="000E5409">
      <w:pPr>
        <w:suppressAutoHyphens/>
        <w:overflowPunct w:val="0"/>
        <w:autoSpaceDE w:val="0"/>
        <w:autoSpaceDN w:val="0"/>
        <w:adjustRightInd w:val="0"/>
        <w:spacing w:line="260" w:lineRule="exact"/>
        <w:jc w:val="right"/>
        <w:textAlignment w:val="baseline"/>
        <w:rPr>
          <w:rFonts w:cs="Arial"/>
          <w:b/>
          <w:sz w:val="20"/>
          <w:szCs w:val="20"/>
          <w:lang w:val="x-none" w:eastAsia="x-none"/>
        </w:rPr>
      </w:pPr>
      <w:r w:rsidRPr="00CE54C0">
        <w:rPr>
          <w:rFonts w:cs="Arial"/>
          <w:b/>
          <w:sz w:val="22"/>
          <w:szCs w:val="22"/>
          <w:lang w:val="x-none" w:eastAsia="x-none"/>
        </w:rPr>
        <w:br w:type="page"/>
      </w:r>
      <w:r w:rsidRPr="00CE54C0">
        <w:rPr>
          <w:rFonts w:cs="Arial"/>
          <w:b/>
          <w:sz w:val="20"/>
          <w:szCs w:val="20"/>
          <w:lang w:val="x-none" w:eastAsia="x-none"/>
        </w:rPr>
        <w:lastRenderedPageBreak/>
        <w:t>PREDLOG</w:t>
      </w:r>
    </w:p>
    <w:p w14:paraId="34623919"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37354B00"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128B0D74"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7B8FD56E" w14:textId="7BD36E08" w:rsidR="000E5409" w:rsidRPr="004F5C20" w:rsidRDefault="000E5409" w:rsidP="000E5409">
      <w:pPr>
        <w:overflowPunct w:val="0"/>
        <w:autoSpaceDE w:val="0"/>
        <w:autoSpaceDN w:val="0"/>
        <w:adjustRightInd w:val="0"/>
        <w:spacing w:line="260" w:lineRule="exact"/>
        <w:textAlignment w:val="baseline"/>
        <w:rPr>
          <w:rFonts w:eastAsia="Calibri" w:cs="Arial"/>
          <w:bCs/>
          <w:sz w:val="20"/>
          <w:szCs w:val="20"/>
          <w:shd w:val="clear" w:color="auto" w:fill="FFFFFF"/>
        </w:rPr>
      </w:pPr>
      <w:r w:rsidRPr="004F5C20">
        <w:rPr>
          <w:rFonts w:cs="Arial"/>
          <w:iCs/>
          <w:sz w:val="20"/>
          <w:szCs w:val="20"/>
          <w:lang w:eastAsia="sl-SI"/>
        </w:rPr>
        <w:t xml:space="preserve">Na podlagi šestega odstavka 21. člena Zakona o Vladi Republike Slovenije </w:t>
      </w:r>
      <w:r w:rsidRPr="004F5C20">
        <w:rPr>
          <w:rFonts w:eastAsia="Calibri" w:cs="Arial"/>
          <w:bCs/>
          <w:sz w:val="20"/>
          <w:szCs w:val="20"/>
          <w:shd w:val="clear" w:color="auto" w:fill="FFFFFF"/>
        </w:rPr>
        <w:t>(Uradni list RS, št. </w:t>
      </w:r>
      <w:hyperlink r:id="rId18" w:tgtFrame="_blank" w:tooltip="Zakon o Vladi Republike Slovenije (uradno prečiščeno besedilo)" w:history="1">
        <w:r w:rsidRPr="004F5C20">
          <w:rPr>
            <w:rFonts w:eastAsia="Calibri" w:cs="Arial"/>
            <w:bCs/>
            <w:sz w:val="20"/>
            <w:szCs w:val="20"/>
            <w:shd w:val="clear" w:color="auto" w:fill="FFFFFF"/>
          </w:rPr>
          <w:t>24/05</w:t>
        </w:r>
      </w:hyperlink>
      <w:r w:rsidRPr="004F5C20">
        <w:rPr>
          <w:rFonts w:eastAsia="Calibri" w:cs="Arial"/>
          <w:bCs/>
          <w:sz w:val="20"/>
          <w:szCs w:val="20"/>
          <w:shd w:val="clear" w:color="auto" w:fill="FFFFFF"/>
        </w:rPr>
        <w:t> – uradno prečiščeno besedilo, </w:t>
      </w:r>
      <w:hyperlink r:id="rId19" w:tgtFrame="_blank" w:tooltip="Zakon o dopolnitvi Zakona o Vladi Republike Slovenije" w:history="1">
        <w:r w:rsidRPr="004F5C20">
          <w:rPr>
            <w:rFonts w:eastAsia="Calibri" w:cs="Arial"/>
            <w:bCs/>
            <w:sz w:val="20"/>
            <w:szCs w:val="20"/>
            <w:shd w:val="clear" w:color="auto" w:fill="FFFFFF"/>
          </w:rPr>
          <w:t>109/08</w:t>
        </w:r>
      </w:hyperlink>
      <w:r w:rsidRPr="004F5C20">
        <w:rPr>
          <w:rFonts w:eastAsia="Calibri" w:cs="Arial"/>
          <w:bCs/>
          <w:sz w:val="20"/>
          <w:szCs w:val="20"/>
          <w:shd w:val="clear" w:color="auto" w:fill="FFFFFF"/>
        </w:rPr>
        <w:t>, </w:t>
      </w:r>
      <w:hyperlink r:id="rId20" w:tgtFrame="_blank" w:tooltip="Zakon o upravljanju kapitalskih naložb Republike Slovenije" w:history="1">
        <w:r w:rsidRPr="004F5C20">
          <w:rPr>
            <w:rFonts w:eastAsia="Calibri" w:cs="Arial"/>
            <w:bCs/>
            <w:sz w:val="20"/>
            <w:szCs w:val="20"/>
            <w:shd w:val="clear" w:color="auto" w:fill="FFFFFF"/>
          </w:rPr>
          <w:t>38/10</w:t>
        </w:r>
      </w:hyperlink>
      <w:r w:rsidRPr="004F5C20">
        <w:rPr>
          <w:rFonts w:eastAsia="Calibri" w:cs="Arial"/>
          <w:bCs/>
          <w:sz w:val="20"/>
          <w:szCs w:val="20"/>
          <w:shd w:val="clear" w:color="auto" w:fill="FFFFFF"/>
        </w:rPr>
        <w:t> – ZUKN, </w:t>
      </w:r>
      <w:hyperlink r:id="rId21" w:tgtFrame="_blank" w:tooltip="Zakon o spremembah in dopolnitvah Zakona o Vladi Republike Slovenije" w:history="1">
        <w:r w:rsidRPr="004F5C20">
          <w:rPr>
            <w:rFonts w:eastAsia="Calibri" w:cs="Arial"/>
            <w:bCs/>
            <w:sz w:val="20"/>
            <w:szCs w:val="20"/>
            <w:shd w:val="clear" w:color="auto" w:fill="FFFFFF"/>
          </w:rPr>
          <w:t>8/12</w:t>
        </w:r>
      </w:hyperlink>
      <w:r w:rsidRPr="004F5C20">
        <w:rPr>
          <w:rFonts w:eastAsia="Calibri" w:cs="Arial"/>
          <w:bCs/>
          <w:sz w:val="20"/>
          <w:szCs w:val="20"/>
          <w:shd w:val="clear" w:color="auto" w:fill="FFFFFF"/>
        </w:rPr>
        <w:t>, </w:t>
      </w:r>
      <w:hyperlink r:id="rId22" w:tgtFrame="_blank" w:tooltip="Zakon o spremembah in dopolnitvah Zakona o Vladi Republike Slovenije" w:history="1">
        <w:r w:rsidRPr="004F5C20">
          <w:rPr>
            <w:rFonts w:eastAsia="Calibri" w:cs="Arial"/>
            <w:bCs/>
            <w:sz w:val="20"/>
            <w:szCs w:val="20"/>
            <w:shd w:val="clear" w:color="auto" w:fill="FFFFFF"/>
          </w:rPr>
          <w:t>21/13</w:t>
        </w:r>
      </w:hyperlink>
      <w:r w:rsidRPr="004F5C20">
        <w:rPr>
          <w:rFonts w:eastAsia="Calibri" w:cs="Arial"/>
          <w:bCs/>
          <w:sz w:val="20"/>
          <w:szCs w:val="20"/>
          <w:shd w:val="clear" w:color="auto" w:fill="FFFFFF"/>
        </w:rPr>
        <w:t>, </w:t>
      </w:r>
      <w:hyperlink r:id="rId23" w:tgtFrame="_blank" w:tooltip="Zakon o spremembah in dopolnitvah Zakona o državni upravi" w:history="1">
        <w:r w:rsidRPr="004F5C20">
          <w:rPr>
            <w:rFonts w:eastAsia="Calibri" w:cs="Arial"/>
            <w:bCs/>
            <w:sz w:val="20"/>
            <w:szCs w:val="20"/>
            <w:shd w:val="clear" w:color="auto" w:fill="FFFFFF"/>
          </w:rPr>
          <w:t>47/13</w:t>
        </w:r>
      </w:hyperlink>
      <w:r w:rsidRPr="004F5C20">
        <w:rPr>
          <w:rFonts w:eastAsia="Calibri" w:cs="Arial"/>
          <w:bCs/>
          <w:sz w:val="20"/>
          <w:szCs w:val="20"/>
          <w:shd w:val="clear" w:color="auto" w:fill="FFFFFF"/>
        </w:rPr>
        <w:t> – ZDU-1G, </w:t>
      </w:r>
      <w:hyperlink r:id="rId24" w:tgtFrame="_blank" w:tooltip="Zakon o spremembah in dopolnitvah Zakona o Vladi Republike Slovenije" w:history="1">
        <w:r w:rsidRPr="004F5C20">
          <w:rPr>
            <w:rFonts w:eastAsia="Calibri" w:cs="Arial"/>
            <w:bCs/>
            <w:sz w:val="20"/>
            <w:szCs w:val="20"/>
            <w:shd w:val="clear" w:color="auto" w:fill="FFFFFF"/>
          </w:rPr>
          <w:t>65/14</w:t>
        </w:r>
      </w:hyperlink>
      <w:r w:rsidR="00183AC5">
        <w:rPr>
          <w:rFonts w:eastAsia="Calibri" w:cs="Arial"/>
          <w:bCs/>
          <w:sz w:val="20"/>
          <w:szCs w:val="20"/>
          <w:shd w:val="clear" w:color="auto" w:fill="FFFFFF"/>
        </w:rPr>
        <w:t>,</w:t>
      </w:r>
      <w:r w:rsidRPr="004F5C20">
        <w:rPr>
          <w:rFonts w:eastAsia="Calibri" w:cs="Arial"/>
          <w:bCs/>
          <w:sz w:val="20"/>
          <w:szCs w:val="20"/>
          <w:shd w:val="clear" w:color="auto" w:fill="FFFFFF"/>
        </w:rPr>
        <w:t> </w:t>
      </w:r>
      <w:hyperlink r:id="rId25" w:tgtFrame="_blank" w:tooltip="Zakon o spremembi Zakona o Vladi Republike Slovenije" w:history="1">
        <w:r w:rsidRPr="004F5C20">
          <w:rPr>
            <w:rFonts w:eastAsia="Calibri" w:cs="Arial"/>
            <w:bCs/>
            <w:sz w:val="20"/>
            <w:szCs w:val="20"/>
            <w:shd w:val="clear" w:color="auto" w:fill="FFFFFF"/>
          </w:rPr>
          <w:t>55/17</w:t>
        </w:r>
      </w:hyperlink>
      <w:r w:rsidR="00183AC5">
        <w:rPr>
          <w:rFonts w:eastAsia="Calibri" w:cs="Arial"/>
          <w:bCs/>
          <w:sz w:val="20"/>
          <w:szCs w:val="20"/>
          <w:shd w:val="clear" w:color="auto" w:fill="FFFFFF"/>
        </w:rPr>
        <w:t xml:space="preserve"> in 163/22</w:t>
      </w:r>
      <w:r w:rsidRPr="004F5C20">
        <w:rPr>
          <w:rFonts w:eastAsia="Calibri" w:cs="Arial"/>
          <w:bCs/>
          <w:sz w:val="20"/>
          <w:szCs w:val="20"/>
          <w:shd w:val="clear" w:color="auto" w:fill="FFFFFF"/>
        </w:rPr>
        <w:t xml:space="preserve">) je Vlada Republike Slovenije na …… seji dne …… sprejela naslednji </w:t>
      </w:r>
    </w:p>
    <w:p w14:paraId="57FBE94D"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7632110D"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79C51701"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19108829"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r w:rsidRPr="00CE54C0">
        <w:rPr>
          <w:rFonts w:eastAsia="Calibri" w:cs="Arial"/>
          <w:sz w:val="20"/>
          <w:szCs w:val="20"/>
          <w:lang w:eastAsia="sl-SI"/>
        </w:rPr>
        <w:t>SKLEP</w:t>
      </w:r>
    </w:p>
    <w:p w14:paraId="2A445E0B" w14:textId="77777777" w:rsidR="000E5409" w:rsidRPr="00CE54C0" w:rsidRDefault="000E5409" w:rsidP="000E5409">
      <w:pPr>
        <w:overflowPunct w:val="0"/>
        <w:autoSpaceDE w:val="0"/>
        <w:autoSpaceDN w:val="0"/>
        <w:adjustRightInd w:val="0"/>
        <w:spacing w:before="60" w:after="60" w:line="240" w:lineRule="exact"/>
        <w:textAlignment w:val="baseline"/>
        <w:rPr>
          <w:rFonts w:eastAsia="Calibri" w:cs="Arial"/>
          <w:sz w:val="20"/>
          <w:szCs w:val="20"/>
          <w:lang w:eastAsia="sl-SI"/>
        </w:rPr>
      </w:pPr>
    </w:p>
    <w:p w14:paraId="1BD89AF9" w14:textId="358DF888" w:rsidR="000E5409" w:rsidRPr="004F5C20" w:rsidRDefault="000E5409">
      <w:pPr>
        <w:numPr>
          <w:ilvl w:val="0"/>
          <w:numId w:val="10"/>
        </w:numPr>
        <w:overflowPunct w:val="0"/>
        <w:autoSpaceDE w:val="0"/>
        <w:autoSpaceDN w:val="0"/>
        <w:adjustRightInd w:val="0"/>
        <w:spacing w:after="160" w:line="260" w:lineRule="exact"/>
        <w:ind w:left="0"/>
        <w:contextualSpacing/>
        <w:textAlignment w:val="baseline"/>
        <w:rPr>
          <w:rFonts w:cs="Arial"/>
          <w:iCs/>
          <w:sz w:val="20"/>
          <w:szCs w:val="20"/>
          <w:lang w:eastAsia="sl-SI"/>
        </w:rPr>
      </w:pPr>
      <w:r w:rsidRPr="004F5C20">
        <w:rPr>
          <w:rFonts w:cs="Arial"/>
          <w:iCs/>
          <w:sz w:val="20"/>
          <w:szCs w:val="20"/>
          <w:lang w:eastAsia="sl-SI"/>
        </w:rPr>
        <w:t xml:space="preserve">Vlada Republike Slovenije je sprejela </w:t>
      </w:r>
      <w:r w:rsidR="00647267">
        <w:rPr>
          <w:rFonts w:cs="Arial"/>
          <w:iCs/>
          <w:sz w:val="20"/>
          <w:szCs w:val="20"/>
          <w:lang w:eastAsia="sl-SI"/>
        </w:rPr>
        <w:t>Ad hoc</w:t>
      </w:r>
      <w:r w:rsidRPr="004F5C20">
        <w:rPr>
          <w:rFonts w:cs="Arial"/>
          <w:iCs/>
          <w:sz w:val="20"/>
          <w:szCs w:val="20"/>
          <w:lang w:eastAsia="sl-SI"/>
        </w:rPr>
        <w:t xml:space="preserve"> </w:t>
      </w:r>
      <w:r w:rsidR="00726B03">
        <w:rPr>
          <w:rFonts w:cs="Arial"/>
          <w:iCs/>
          <w:sz w:val="20"/>
          <w:szCs w:val="20"/>
          <w:lang w:eastAsia="sl-SI"/>
        </w:rPr>
        <w:t xml:space="preserve">poročilo </w:t>
      </w:r>
      <w:r w:rsidRPr="004F5C20">
        <w:rPr>
          <w:rFonts w:cs="Arial"/>
          <w:iCs/>
          <w:sz w:val="20"/>
          <w:szCs w:val="20"/>
          <w:lang w:eastAsia="sl-SI"/>
        </w:rPr>
        <w:t>Republike Slovenije o izvajanju Evropske socialne listine (spremenjene).</w:t>
      </w:r>
    </w:p>
    <w:p w14:paraId="5FBE072A" w14:textId="77777777" w:rsidR="000E5409" w:rsidRPr="004F5C20" w:rsidRDefault="000E5409" w:rsidP="00647267">
      <w:pPr>
        <w:overflowPunct w:val="0"/>
        <w:autoSpaceDE w:val="0"/>
        <w:autoSpaceDN w:val="0"/>
        <w:adjustRightInd w:val="0"/>
        <w:spacing w:line="260" w:lineRule="exact"/>
        <w:contextualSpacing/>
        <w:textAlignment w:val="baseline"/>
        <w:rPr>
          <w:rFonts w:cs="Arial"/>
          <w:iCs/>
          <w:sz w:val="20"/>
          <w:szCs w:val="20"/>
          <w:lang w:eastAsia="sl-SI"/>
        </w:rPr>
      </w:pPr>
    </w:p>
    <w:p w14:paraId="1825C5C1" w14:textId="35AE730C" w:rsidR="000E5409" w:rsidRDefault="000E5409">
      <w:pPr>
        <w:numPr>
          <w:ilvl w:val="0"/>
          <w:numId w:val="10"/>
        </w:numPr>
        <w:overflowPunct w:val="0"/>
        <w:autoSpaceDE w:val="0"/>
        <w:autoSpaceDN w:val="0"/>
        <w:adjustRightInd w:val="0"/>
        <w:spacing w:after="160" w:line="260" w:lineRule="exact"/>
        <w:ind w:left="0"/>
        <w:contextualSpacing/>
        <w:textAlignment w:val="baseline"/>
        <w:rPr>
          <w:rFonts w:cs="Arial"/>
          <w:iCs/>
          <w:sz w:val="20"/>
          <w:szCs w:val="20"/>
          <w:lang w:eastAsia="sl-SI"/>
        </w:rPr>
      </w:pPr>
      <w:r w:rsidRPr="004F5C20">
        <w:rPr>
          <w:rFonts w:cs="Arial"/>
          <w:iCs/>
          <w:sz w:val="20"/>
          <w:szCs w:val="20"/>
          <w:lang w:eastAsia="sl-SI"/>
        </w:rPr>
        <w:t xml:space="preserve">Ministrstvo za delo, družino, socialne zadeve in enake možnosti </w:t>
      </w:r>
      <w:r w:rsidR="00647267">
        <w:rPr>
          <w:rFonts w:cs="Arial"/>
          <w:iCs/>
          <w:sz w:val="20"/>
          <w:szCs w:val="20"/>
          <w:lang w:eastAsia="sl-SI"/>
        </w:rPr>
        <w:t xml:space="preserve">Ad hoc </w:t>
      </w:r>
      <w:r w:rsidRPr="004F5C20">
        <w:rPr>
          <w:rFonts w:cs="Arial"/>
          <w:iCs/>
          <w:sz w:val="20"/>
          <w:szCs w:val="20"/>
          <w:lang w:eastAsia="sl-SI"/>
        </w:rPr>
        <w:t>poročilo Republike Slovenije o izvajanju Evropske socialne listine (spremenjene) posreduje Svetu Evrope.</w:t>
      </w:r>
    </w:p>
    <w:p w14:paraId="59BEF123" w14:textId="77777777" w:rsidR="00ED3D3B" w:rsidRDefault="00ED3D3B" w:rsidP="00ED3D3B">
      <w:pPr>
        <w:pStyle w:val="Odstavekseznama"/>
        <w:rPr>
          <w:rFonts w:cs="Arial"/>
          <w:iCs/>
          <w:sz w:val="20"/>
          <w:szCs w:val="20"/>
          <w:lang w:eastAsia="sl-SI"/>
        </w:rPr>
      </w:pPr>
    </w:p>
    <w:p w14:paraId="5B482803" w14:textId="77777777" w:rsidR="00ED3D3B" w:rsidRPr="00ED3D3B" w:rsidRDefault="00ED3D3B" w:rsidP="00ED3D3B">
      <w:pPr>
        <w:autoSpaceDE w:val="0"/>
        <w:autoSpaceDN w:val="0"/>
        <w:ind w:left="4840" w:firstLine="200"/>
        <w:jc w:val="center"/>
        <w:rPr>
          <w:rFonts w:cs="Arial"/>
          <w:iCs/>
          <w:sz w:val="20"/>
          <w:szCs w:val="20"/>
          <w:lang w:eastAsia="sl-SI"/>
        </w:rPr>
      </w:pPr>
      <w:r w:rsidRPr="00ED3D3B">
        <w:rPr>
          <w:rFonts w:cs="Arial"/>
          <w:iCs/>
          <w:sz w:val="20"/>
          <w:szCs w:val="20"/>
          <w:lang w:eastAsia="sl-SI"/>
        </w:rPr>
        <w:t xml:space="preserve">Barbara Kolenko Helbl                                                                                           </w:t>
      </w:r>
    </w:p>
    <w:p w14:paraId="7A33DEE4" w14:textId="77777777" w:rsidR="00ED3D3B" w:rsidRPr="00ED3D3B" w:rsidRDefault="00ED3D3B" w:rsidP="00ED3D3B">
      <w:pPr>
        <w:autoSpaceDE w:val="0"/>
        <w:autoSpaceDN w:val="0"/>
        <w:ind w:left="4840" w:firstLine="200"/>
        <w:jc w:val="center"/>
        <w:rPr>
          <w:rFonts w:cs="Arial"/>
          <w:iCs/>
          <w:sz w:val="20"/>
          <w:szCs w:val="20"/>
          <w:lang w:eastAsia="sl-SI"/>
        </w:rPr>
      </w:pPr>
      <w:r w:rsidRPr="00ED3D3B">
        <w:rPr>
          <w:rFonts w:cs="Arial"/>
          <w:iCs/>
          <w:sz w:val="20"/>
          <w:szCs w:val="20"/>
          <w:lang w:eastAsia="sl-SI"/>
        </w:rPr>
        <w:t>generalna sekretarka</w:t>
      </w:r>
    </w:p>
    <w:p w14:paraId="00806C14" w14:textId="77777777" w:rsidR="00ED3D3B" w:rsidRPr="004F5C20" w:rsidRDefault="00ED3D3B" w:rsidP="00ED3D3B">
      <w:pPr>
        <w:overflowPunct w:val="0"/>
        <w:autoSpaceDE w:val="0"/>
        <w:autoSpaceDN w:val="0"/>
        <w:adjustRightInd w:val="0"/>
        <w:spacing w:after="160" w:line="260" w:lineRule="exact"/>
        <w:contextualSpacing/>
        <w:textAlignment w:val="baseline"/>
        <w:rPr>
          <w:rFonts w:cs="Arial"/>
          <w:iCs/>
          <w:sz w:val="20"/>
          <w:szCs w:val="20"/>
          <w:lang w:eastAsia="sl-SI"/>
        </w:rPr>
      </w:pPr>
    </w:p>
    <w:p w14:paraId="7C203B60" w14:textId="39076CE4" w:rsidR="000E5409" w:rsidRDefault="000E5409" w:rsidP="00647267">
      <w:pPr>
        <w:overflowPunct w:val="0"/>
        <w:autoSpaceDE w:val="0"/>
        <w:autoSpaceDN w:val="0"/>
        <w:adjustRightInd w:val="0"/>
        <w:spacing w:before="60" w:line="260" w:lineRule="exact"/>
        <w:rPr>
          <w:rFonts w:eastAsia="Calibri" w:cs="Arial"/>
          <w:iCs/>
          <w:sz w:val="20"/>
          <w:szCs w:val="20"/>
          <w:lang w:eastAsia="sl-SI"/>
        </w:rPr>
      </w:pPr>
    </w:p>
    <w:p w14:paraId="6CE93DAB" w14:textId="77777777" w:rsidR="00ED3D3B" w:rsidRPr="00CE54C0" w:rsidRDefault="00ED3D3B" w:rsidP="00647267">
      <w:pPr>
        <w:overflowPunct w:val="0"/>
        <w:autoSpaceDE w:val="0"/>
        <w:autoSpaceDN w:val="0"/>
        <w:adjustRightInd w:val="0"/>
        <w:spacing w:before="60" w:line="260" w:lineRule="exact"/>
        <w:rPr>
          <w:rFonts w:eastAsia="Calibri" w:cs="Arial"/>
          <w:iCs/>
          <w:sz w:val="20"/>
          <w:szCs w:val="20"/>
          <w:lang w:eastAsia="sl-SI"/>
        </w:rPr>
      </w:pPr>
    </w:p>
    <w:p w14:paraId="7B92CFE7"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1DE3EB4E" w14:textId="77777777" w:rsidR="00ED3D3B" w:rsidRDefault="000E5409" w:rsidP="00ED3D3B">
      <w:pPr>
        <w:overflowPunct w:val="0"/>
        <w:autoSpaceDE w:val="0"/>
        <w:autoSpaceDN w:val="0"/>
        <w:adjustRightInd w:val="0"/>
        <w:spacing w:line="260" w:lineRule="exact"/>
        <w:textAlignment w:val="baseline"/>
        <w:rPr>
          <w:rFonts w:cs="Arial"/>
          <w:iCs/>
          <w:sz w:val="20"/>
          <w:szCs w:val="20"/>
          <w:lang w:eastAsia="sl-SI"/>
        </w:rPr>
      </w:pPr>
      <w:r w:rsidRPr="004F5C20">
        <w:rPr>
          <w:rFonts w:cs="Arial"/>
          <w:iCs/>
          <w:sz w:val="20"/>
          <w:szCs w:val="20"/>
          <w:lang w:eastAsia="sl-SI"/>
        </w:rPr>
        <w:t>Priloga:</w:t>
      </w:r>
    </w:p>
    <w:p w14:paraId="642C0390" w14:textId="0F686F42" w:rsidR="000E5409" w:rsidRPr="00ED3D3B" w:rsidRDefault="00647267" w:rsidP="00ED3D3B">
      <w:pPr>
        <w:pStyle w:val="Odstavekseznama"/>
        <w:numPr>
          <w:ilvl w:val="0"/>
          <w:numId w:val="7"/>
        </w:numPr>
        <w:overflowPunct w:val="0"/>
        <w:autoSpaceDE w:val="0"/>
        <w:autoSpaceDN w:val="0"/>
        <w:adjustRightInd w:val="0"/>
        <w:spacing w:line="260" w:lineRule="exact"/>
        <w:textAlignment w:val="baseline"/>
        <w:rPr>
          <w:rFonts w:cs="Arial"/>
          <w:iCs/>
          <w:sz w:val="20"/>
          <w:szCs w:val="20"/>
          <w:lang w:eastAsia="sl-SI"/>
        </w:rPr>
      </w:pPr>
      <w:r w:rsidRPr="00ED3D3B">
        <w:rPr>
          <w:rFonts w:cs="Arial"/>
          <w:iCs/>
          <w:sz w:val="20"/>
          <w:szCs w:val="20"/>
          <w:lang w:eastAsia="sl-SI"/>
        </w:rPr>
        <w:t>Ad hoc</w:t>
      </w:r>
      <w:r w:rsidR="000E5409" w:rsidRPr="00ED3D3B">
        <w:rPr>
          <w:rFonts w:cs="Arial"/>
          <w:iCs/>
          <w:sz w:val="20"/>
          <w:szCs w:val="20"/>
          <w:lang w:eastAsia="sl-SI"/>
        </w:rPr>
        <w:t xml:space="preserve"> </w:t>
      </w:r>
      <w:r w:rsidRPr="00ED3D3B">
        <w:rPr>
          <w:rFonts w:cs="Arial"/>
          <w:iCs/>
          <w:sz w:val="20"/>
          <w:szCs w:val="20"/>
          <w:lang w:eastAsia="sl-SI"/>
        </w:rPr>
        <w:t xml:space="preserve">poročilo </w:t>
      </w:r>
      <w:r w:rsidR="000E5409" w:rsidRPr="00ED3D3B">
        <w:rPr>
          <w:rFonts w:cs="Arial"/>
          <w:iCs/>
          <w:sz w:val="20"/>
          <w:szCs w:val="20"/>
          <w:lang w:eastAsia="sl-SI"/>
        </w:rPr>
        <w:t>o izvajanju Evropske socialne listine (spremenjene)</w:t>
      </w:r>
    </w:p>
    <w:p w14:paraId="079193C4"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76DE819E"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511F8C2C"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r w:rsidRPr="00CE54C0">
        <w:rPr>
          <w:rFonts w:eastAsia="Calibri" w:cs="Arial"/>
          <w:iCs/>
          <w:sz w:val="20"/>
          <w:szCs w:val="20"/>
          <w:lang w:eastAsia="sl-SI"/>
        </w:rPr>
        <w:t xml:space="preserve">Prejemniki: </w:t>
      </w:r>
    </w:p>
    <w:p w14:paraId="429D4740" w14:textId="77777777" w:rsidR="00647267" w:rsidRPr="008E19A5" w:rsidRDefault="00647267" w:rsidP="00647267">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 xml:space="preserve">- </w:t>
      </w:r>
      <w:bookmarkStart w:id="4" w:name="_Hlk155945330"/>
      <w:r w:rsidRPr="00AB0660">
        <w:rPr>
          <w:rFonts w:eastAsia="Calibri" w:cs="Arial"/>
          <w:iCs/>
          <w:sz w:val="20"/>
          <w:szCs w:val="20"/>
          <w:lang w:eastAsia="sl-SI"/>
        </w:rPr>
        <w:t>Ministrstvo za delo, družino, socialne zadeve in enake možnosti,</w:t>
      </w:r>
    </w:p>
    <w:p w14:paraId="26C32ADB" w14:textId="77777777" w:rsidR="00647267" w:rsidRPr="008E19A5" w:rsidRDefault="00647267" w:rsidP="00647267">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vzgojo in izobraževanje,</w:t>
      </w:r>
    </w:p>
    <w:p w14:paraId="284FEDC6" w14:textId="77777777" w:rsidR="00647267" w:rsidRPr="008E19A5" w:rsidRDefault="00647267" w:rsidP="00647267">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okolje, podnebje in energijo,</w:t>
      </w:r>
    </w:p>
    <w:p w14:paraId="1D619315" w14:textId="77777777" w:rsidR="00647267" w:rsidRPr="008E19A5" w:rsidRDefault="00647267" w:rsidP="00647267">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w:t>
      </w:r>
      <w:r w:rsidRPr="00647267">
        <w:rPr>
          <w:rFonts w:eastAsia="Calibri" w:cs="Arial"/>
          <w:iCs/>
          <w:sz w:val="20"/>
          <w:szCs w:val="20"/>
          <w:lang w:eastAsia="sl-SI"/>
        </w:rPr>
        <w:t xml:space="preserve"> visoko šolstvo, znanost in inovacije</w:t>
      </w:r>
      <w:r>
        <w:rPr>
          <w:rFonts w:eastAsia="Calibri" w:cs="Arial"/>
          <w:iCs/>
          <w:sz w:val="20"/>
          <w:szCs w:val="20"/>
          <w:lang w:eastAsia="sl-SI"/>
        </w:rPr>
        <w:t>,</w:t>
      </w:r>
    </w:p>
    <w:p w14:paraId="4354516A" w14:textId="77777777" w:rsidR="00647267" w:rsidRPr="00AB0660" w:rsidRDefault="00647267" w:rsidP="00647267">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zunanje in evropske zadeve,</w:t>
      </w:r>
    </w:p>
    <w:p w14:paraId="14C41F9C" w14:textId="77777777" w:rsidR="00647267" w:rsidRPr="00AB0660" w:rsidRDefault="00647267" w:rsidP="00647267">
      <w:pPr>
        <w:overflowPunct w:val="0"/>
        <w:autoSpaceDE w:val="0"/>
        <w:autoSpaceDN w:val="0"/>
        <w:adjustRightInd w:val="0"/>
        <w:spacing w:line="260" w:lineRule="exact"/>
        <w:rPr>
          <w:rFonts w:eastAsia="Calibri" w:cs="Arial"/>
          <w:iCs/>
          <w:sz w:val="20"/>
          <w:szCs w:val="20"/>
          <w:lang w:eastAsia="sl-SI"/>
        </w:rPr>
      </w:pPr>
      <w:r w:rsidRPr="00AB0660">
        <w:rPr>
          <w:rFonts w:eastAsia="Calibri" w:cs="Arial"/>
          <w:iCs/>
          <w:sz w:val="20"/>
          <w:szCs w:val="20"/>
          <w:lang w:eastAsia="sl-SI"/>
        </w:rPr>
        <w:t>- Služba Vlade RS za zakonodajo.</w:t>
      </w:r>
    </w:p>
    <w:p w14:paraId="4730186F" w14:textId="77777777" w:rsidR="000E5409" w:rsidRPr="00CE54C0" w:rsidRDefault="000E5409" w:rsidP="000E5409">
      <w:pPr>
        <w:overflowPunct w:val="0"/>
        <w:autoSpaceDE w:val="0"/>
        <w:autoSpaceDN w:val="0"/>
        <w:adjustRightInd w:val="0"/>
        <w:spacing w:line="260" w:lineRule="exact"/>
        <w:rPr>
          <w:rFonts w:eastAsia="Calibri" w:cs="Arial"/>
          <w:iCs/>
          <w:sz w:val="20"/>
          <w:szCs w:val="20"/>
          <w:lang w:eastAsia="sl-SI"/>
        </w:rPr>
      </w:pPr>
    </w:p>
    <w:bookmarkEnd w:id="4"/>
    <w:p w14:paraId="39B6EFD5" w14:textId="4324BCFE" w:rsidR="000E5409" w:rsidRDefault="000E5409" w:rsidP="00935294">
      <w:pPr>
        <w:shd w:val="clear" w:color="auto" w:fill="FFFFFF"/>
        <w:jc w:val="center"/>
        <w:rPr>
          <w:rFonts w:cs="Arial"/>
          <w:sz w:val="20"/>
          <w:szCs w:val="20"/>
        </w:rPr>
      </w:pPr>
    </w:p>
    <w:p w14:paraId="737335CF" w14:textId="25E448BA" w:rsidR="00647267" w:rsidRDefault="00647267" w:rsidP="00935294">
      <w:pPr>
        <w:shd w:val="clear" w:color="auto" w:fill="FFFFFF"/>
        <w:jc w:val="center"/>
        <w:rPr>
          <w:rFonts w:cs="Arial"/>
          <w:sz w:val="20"/>
          <w:szCs w:val="20"/>
        </w:rPr>
      </w:pPr>
    </w:p>
    <w:p w14:paraId="41C6CB3B" w14:textId="026F711A" w:rsidR="00647267" w:rsidRDefault="00647267" w:rsidP="00935294">
      <w:pPr>
        <w:shd w:val="clear" w:color="auto" w:fill="FFFFFF"/>
        <w:jc w:val="center"/>
        <w:rPr>
          <w:rFonts w:cs="Arial"/>
          <w:sz w:val="20"/>
          <w:szCs w:val="20"/>
        </w:rPr>
      </w:pPr>
    </w:p>
    <w:p w14:paraId="08529DAF" w14:textId="6477EEA2" w:rsidR="00647267" w:rsidRDefault="00647267" w:rsidP="00935294">
      <w:pPr>
        <w:shd w:val="clear" w:color="auto" w:fill="FFFFFF"/>
        <w:jc w:val="center"/>
        <w:rPr>
          <w:rFonts w:cs="Arial"/>
          <w:sz w:val="20"/>
          <w:szCs w:val="20"/>
        </w:rPr>
      </w:pPr>
    </w:p>
    <w:p w14:paraId="680AA630" w14:textId="7B967F30" w:rsidR="00647267" w:rsidRDefault="00647267" w:rsidP="00935294">
      <w:pPr>
        <w:shd w:val="clear" w:color="auto" w:fill="FFFFFF"/>
        <w:jc w:val="center"/>
        <w:rPr>
          <w:rFonts w:cs="Arial"/>
          <w:sz w:val="20"/>
          <w:szCs w:val="20"/>
        </w:rPr>
      </w:pPr>
    </w:p>
    <w:p w14:paraId="579A4906" w14:textId="54F05D4B" w:rsidR="00647267" w:rsidRDefault="00647267" w:rsidP="00935294">
      <w:pPr>
        <w:shd w:val="clear" w:color="auto" w:fill="FFFFFF"/>
        <w:jc w:val="center"/>
        <w:rPr>
          <w:rFonts w:cs="Arial"/>
          <w:sz w:val="20"/>
          <w:szCs w:val="20"/>
        </w:rPr>
      </w:pPr>
    </w:p>
    <w:p w14:paraId="2437F897" w14:textId="12487361" w:rsidR="00647267" w:rsidRDefault="00647267" w:rsidP="00935294">
      <w:pPr>
        <w:shd w:val="clear" w:color="auto" w:fill="FFFFFF"/>
        <w:jc w:val="center"/>
        <w:rPr>
          <w:rFonts w:cs="Arial"/>
          <w:sz w:val="20"/>
          <w:szCs w:val="20"/>
        </w:rPr>
      </w:pPr>
    </w:p>
    <w:p w14:paraId="007EFE66" w14:textId="22F23E56" w:rsidR="00647267" w:rsidRDefault="00647267" w:rsidP="00935294">
      <w:pPr>
        <w:shd w:val="clear" w:color="auto" w:fill="FFFFFF"/>
        <w:jc w:val="center"/>
        <w:rPr>
          <w:rFonts w:cs="Arial"/>
          <w:sz w:val="20"/>
          <w:szCs w:val="20"/>
        </w:rPr>
      </w:pPr>
    </w:p>
    <w:p w14:paraId="424E3452" w14:textId="4D3A1347" w:rsidR="00647267" w:rsidRDefault="00647267" w:rsidP="00935294">
      <w:pPr>
        <w:shd w:val="clear" w:color="auto" w:fill="FFFFFF"/>
        <w:jc w:val="center"/>
        <w:rPr>
          <w:rFonts w:cs="Arial"/>
          <w:sz w:val="20"/>
          <w:szCs w:val="20"/>
        </w:rPr>
      </w:pPr>
    </w:p>
    <w:p w14:paraId="48027916" w14:textId="21EC2938" w:rsidR="00647267" w:rsidRDefault="00647267" w:rsidP="00935294">
      <w:pPr>
        <w:shd w:val="clear" w:color="auto" w:fill="FFFFFF"/>
        <w:jc w:val="center"/>
        <w:rPr>
          <w:rFonts w:cs="Arial"/>
          <w:sz w:val="20"/>
          <w:szCs w:val="20"/>
        </w:rPr>
      </w:pPr>
    </w:p>
    <w:p w14:paraId="7BF61638" w14:textId="2ABF4A1F" w:rsidR="00647267" w:rsidRDefault="00647267" w:rsidP="00935294">
      <w:pPr>
        <w:shd w:val="clear" w:color="auto" w:fill="FFFFFF"/>
        <w:jc w:val="center"/>
        <w:rPr>
          <w:rFonts w:cs="Arial"/>
          <w:sz w:val="20"/>
          <w:szCs w:val="20"/>
        </w:rPr>
      </w:pPr>
    </w:p>
    <w:p w14:paraId="078B50C5" w14:textId="06A65050" w:rsidR="00647267" w:rsidRDefault="00647267" w:rsidP="00935294">
      <w:pPr>
        <w:shd w:val="clear" w:color="auto" w:fill="FFFFFF"/>
        <w:jc w:val="center"/>
        <w:rPr>
          <w:rFonts w:cs="Arial"/>
          <w:sz w:val="20"/>
          <w:szCs w:val="20"/>
        </w:rPr>
      </w:pPr>
    </w:p>
    <w:p w14:paraId="3563D020" w14:textId="513424E7" w:rsidR="00647267" w:rsidRDefault="00647267" w:rsidP="00935294">
      <w:pPr>
        <w:shd w:val="clear" w:color="auto" w:fill="FFFFFF"/>
        <w:jc w:val="center"/>
        <w:rPr>
          <w:rFonts w:cs="Arial"/>
          <w:sz w:val="20"/>
          <w:szCs w:val="20"/>
        </w:rPr>
      </w:pPr>
    </w:p>
    <w:p w14:paraId="5878A47B" w14:textId="274AF879" w:rsidR="00647267" w:rsidRDefault="00647267" w:rsidP="00935294">
      <w:pPr>
        <w:shd w:val="clear" w:color="auto" w:fill="FFFFFF"/>
        <w:jc w:val="center"/>
        <w:rPr>
          <w:rFonts w:cs="Arial"/>
          <w:sz w:val="20"/>
          <w:szCs w:val="20"/>
        </w:rPr>
      </w:pPr>
    </w:p>
    <w:p w14:paraId="022B021E" w14:textId="46FCE94D" w:rsidR="00647267" w:rsidRDefault="00647267" w:rsidP="00935294">
      <w:pPr>
        <w:shd w:val="clear" w:color="auto" w:fill="FFFFFF"/>
        <w:jc w:val="center"/>
        <w:rPr>
          <w:rFonts w:cs="Arial"/>
          <w:sz w:val="20"/>
          <w:szCs w:val="20"/>
        </w:rPr>
      </w:pPr>
    </w:p>
    <w:p w14:paraId="4410888E" w14:textId="77777777" w:rsidR="000E5409" w:rsidRDefault="000E5409" w:rsidP="00935294">
      <w:pPr>
        <w:shd w:val="clear" w:color="auto" w:fill="FFFFFF"/>
        <w:jc w:val="center"/>
        <w:rPr>
          <w:rFonts w:cs="Arial"/>
          <w:sz w:val="20"/>
          <w:szCs w:val="20"/>
        </w:rPr>
      </w:pPr>
    </w:p>
    <w:p w14:paraId="2FC030FB" w14:textId="4351F46D" w:rsidR="009F07E2" w:rsidRDefault="009F07E2">
      <w:pPr>
        <w:spacing w:after="160" w:line="259" w:lineRule="auto"/>
        <w:jc w:val="left"/>
        <w:rPr>
          <w:rFonts w:cs="Arial"/>
          <w:sz w:val="20"/>
          <w:szCs w:val="20"/>
        </w:rPr>
      </w:pPr>
      <w:r>
        <w:rPr>
          <w:rFonts w:cs="Arial"/>
          <w:sz w:val="20"/>
          <w:szCs w:val="20"/>
        </w:rPr>
        <w:br w:type="page"/>
      </w:r>
    </w:p>
    <w:p w14:paraId="3A1AE51F" w14:textId="77777777" w:rsidR="000E5409" w:rsidRDefault="000E5409" w:rsidP="00935294">
      <w:pPr>
        <w:shd w:val="clear" w:color="auto" w:fill="FFFFFF"/>
        <w:jc w:val="center"/>
        <w:rPr>
          <w:rFonts w:cs="Arial"/>
          <w:sz w:val="20"/>
          <w:szCs w:val="20"/>
        </w:rPr>
      </w:pPr>
    </w:p>
    <w:p w14:paraId="3C6DE1A9" w14:textId="5E76DCD2" w:rsidR="00922A15" w:rsidRDefault="00922A15" w:rsidP="000E5409">
      <w:pPr>
        <w:shd w:val="clear" w:color="auto" w:fill="FFFFFF"/>
        <w:rPr>
          <w:rFonts w:cs="Arial"/>
          <w:sz w:val="20"/>
          <w:szCs w:val="20"/>
        </w:rPr>
      </w:pPr>
    </w:p>
    <w:p w14:paraId="1102489F" w14:textId="1FA8B78F" w:rsidR="00922A15" w:rsidRDefault="00922A15" w:rsidP="000E5409">
      <w:pPr>
        <w:shd w:val="clear" w:color="auto" w:fill="FFFFFF"/>
        <w:rPr>
          <w:rFonts w:cs="Arial"/>
          <w:sz w:val="20"/>
          <w:szCs w:val="20"/>
        </w:rPr>
      </w:pPr>
    </w:p>
    <w:p w14:paraId="31DF414C" w14:textId="77777777" w:rsidR="00922A15" w:rsidRPr="00922A15" w:rsidRDefault="00922A15" w:rsidP="00922A15">
      <w:pPr>
        <w:shd w:val="clear" w:color="auto" w:fill="FFFFFF"/>
        <w:jc w:val="center"/>
        <w:rPr>
          <w:rFonts w:cs="Arial"/>
          <w:sz w:val="20"/>
          <w:szCs w:val="20"/>
        </w:rPr>
      </w:pPr>
      <w:r w:rsidRPr="00922A15">
        <w:rPr>
          <w:rFonts w:cs="Arial"/>
          <w:noProof/>
          <w:sz w:val="20"/>
          <w:szCs w:val="20"/>
          <w:lang w:eastAsia="sl-SI"/>
        </w:rPr>
        <w:drawing>
          <wp:inline distT="0" distB="0" distL="0" distR="0" wp14:anchorId="6B1DC7C8" wp14:editId="7086365E">
            <wp:extent cx="533400" cy="552450"/>
            <wp:effectExtent l="1905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6"/>
                    <a:srcRect/>
                    <a:stretch>
                      <a:fillRect/>
                    </a:stretch>
                  </pic:blipFill>
                  <pic:spPr bwMode="auto">
                    <a:xfrm>
                      <a:off x="0" y="0"/>
                      <a:ext cx="533400" cy="552450"/>
                    </a:xfrm>
                    <a:prstGeom prst="rect">
                      <a:avLst/>
                    </a:prstGeom>
                    <a:solidFill>
                      <a:srgbClr val="FFFF00"/>
                    </a:solidFill>
                    <a:ln w="9525">
                      <a:noFill/>
                      <a:miter lim="800000"/>
                      <a:headEnd/>
                      <a:tailEnd/>
                    </a:ln>
                  </pic:spPr>
                </pic:pic>
              </a:graphicData>
            </a:graphic>
          </wp:inline>
        </w:drawing>
      </w:r>
    </w:p>
    <w:p w14:paraId="5CD8DE1E" w14:textId="77777777" w:rsidR="00922A15" w:rsidRPr="00922A15" w:rsidRDefault="00922A15" w:rsidP="00922A15">
      <w:pPr>
        <w:shd w:val="clear" w:color="auto" w:fill="FFFFFF"/>
        <w:jc w:val="center"/>
        <w:rPr>
          <w:rFonts w:cs="Arial"/>
          <w:sz w:val="20"/>
          <w:szCs w:val="20"/>
        </w:rPr>
      </w:pPr>
    </w:p>
    <w:p w14:paraId="06CE191E" w14:textId="77777777" w:rsidR="00922A15" w:rsidRPr="00922A15" w:rsidRDefault="00922A15" w:rsidP="00922A15">
      <w:pPr>
        <w:shd w:val="clear" w:color="auto" w:fill="FFFFFF"/>
        <w:jc w:val="center"/>
        <w:rPr>
          <w:rFonts w:cs="Arial"/>
          <w:sz w:val="20"/>
          <w:szCs w:val="20"/>
        </w:rPr>
      </w:pPr>
      <w:r w:rsidRPr="00922A15">
        <w:rPr>
          <w:rFonts w:cs="Arial"/>
          <w:sz w:val="20"/>
          <w:szCs w:val="20"/>
        </w:rPr>
        <w:t>REPUBLIKA SLOVENIJA</w:t>
      </w:r>
    </w:p>
    <w:p w14:paraId="2BA63CD0" w14:textId="77777777" w:rsidR="00922A15" w:rsidRPr="00922A15" w:rsidRDefault="00922A15" w:rsidP="00922A15">
      <w:pPr>
        <w:jc w:val="center"/>
        <w:rPr>
          <w:rFonts w:cs="Arial"/>
          <w:b/>
          <w:sz w:val="20"/>
          <w:szCs w:val="20"/>
        </w:rPr>
      </w:pPr>
    </w:p>
    <w:p w14:paraId="2377B1C9" w14:textId="77777777" w:rsidR="00922A15" w:rsidRPr="00922A15" w:rsidRDefault="00922A15" w:rsidP="00922A15">
      <w:pPr>
        <w:jc w:val="center"/>
        <w:rPr>
          <w:rFonts w:cs="Arial"/>
          <w:b/>
          <w:sz w:val="20"/>
          <w:szCs w:val="20"/>
        </w:rPr>
      </w:pPr>
    </w:p>
    <w:p w14:paraId="41EC24AA" w14:textId="77777777" w:rsidR="00922A15" w:rsidRPr="00922A15" w:rsidRDefault="00922A15" w:rsidP="00922A15">
      <w:pPr>
        <w:jc w:val="center"/>
        <w:rPr>
          <w:rFonts w:cs="Arial"/>
          <w:b/>
          <w:sz w:val="20"/>
          <w:szCs w:val="20"/>
        </w:rPr>
      </w:pPr>
    </w:p>
    <w:p w14:paraId="1B4773E3" w14:textId="77777777" w:rsidR="00922A15" w:rsidRPr="00922A15" w:rsidRDefault="00922A15" w:rsidP="00922A15">
      <w:pPr>
        <w:jc w:val="center"/>
        <w:rPr>
          <w:rFonts w:cs="Arial"/>
          <w:b/>
          <w:sz w:val="20"/>
          <w:szCs w:val="20"/>
        </w:rPr>
      </w:pPr>
    </w:p>
    <w:p w14:paraId="1F35950C" w14:textId="77777777" w:rsidR="00922A15" w:rsidRPr="00922A15" w:rsidRDefault="00922A15" w:rsidP="00922A15">
      <w:pPr>
        <w:jc w:val="center"/>
        <w:rPr>
          <w:rFonts w:cs="Arial"/>
          <w:b/>
          <w:sz w:val="20"/>
          <w:szCs w:val="20"/>
        </w:rPr>
      </w:pPr>
    </w:p>
    <w:p w14:paraId="65A3AF12" w14:textId="77777777" w:rsidR="00922A15" w:rsidRPr="00922A15" w:rsidRDefault="00922A15" w:rsidP="00922A15">
      <w:pPr>
        <w:jc w:val="center"/>
        <w:rPr>
          <w:rFonts w:cs="Arial"/>
          <w:b/>
          <w:sz w:val="20"/>
          <w:szCs w:val="20"/>
        </w:rPr>
      </w:pPr>
    </w:p>
    <w:p w14:paraId="53802AD7" w14:textId="77777777" w:rsidR="00922A15" w:rsidRPr="00922A15" w:rsidRDefault="00922A15" w:rsidP="00922A15">
      <w:pPr>
        <w:jc w:val="center"/>
        <w:rPr>
          <w:rFonts w:cs="Arial"/>
          <w:b/>
          <w:sz w:val="20"/>
          <w:szCs w:val="20"/>
        </w:rPr>
      </w:pPr>
    </w:p>
    <w:p w14:paraId="76F86A1F" w14:textId="77777777" w:rsidR="00922A15" w:rsidRPr="00922A15" w:rsidRDefault="00922A15" w:rsidP="00922A15">
      <w:pPr>
        <w:jc w:val="center"/>
        <w:rPr>
          <w:rFonts w:cs="Arial"/>
          <w:b/>
          <w:sz w:val="20"/>
          <w:szCs w:val="20"/>
        </w:rPr>
      </w:pPr>
      <w:r w:rsidRPr="00922A15">
        <w:rPr>
          <w:rFonts w:cs="Arial"/>
          <w:b/>
          <w:sz w:val="20"/>
          <w:szCs w:val="20"/>
        </w:rPr>
        <w:tab/>
      </w:r>
      <w:r w:rsidRPr="00922A15">
        <w:rPr>
          <w:rFonts w:cs="Arial"/>
          <w:b/>
          <w:sz w:val="20"/>
          <w:szCs w:val="20"/>
        </w:rPr>
        <w:tab/>
      </w:r>
      <w:r w:rsidRPr="00922A15">
        <w:rPr>
          <w:rFonts w:cs="Arial"/>
          <w:b/>
          <w:sz w:val="20"/>
          <w:szCs w:val="20"/>
        </w:rPr>
        <w:tab/>
      </w:r>
      <w:r w:rsidRPr="00922A15">
        <w:rPr>
          <w:rFonts w:cs="Arial"/>
          <w:b/>
          <w:sz w:val="20"/>
          <w:szCs w:val="20"/>
        </w:rPr>
        <w:tab/>
      </w:r>
      <w:r w:rsidRPr="00922A15">
        <w:rPr>
          <w:rFonts w:cs="Arial"/>
          <w:b/>
          <w:sz w:val="20"/>
          <w:szCs w:val="20"/>
        </w:rPr>
        <w:tab/>
      </w:r>
      <w:r w:rsidRPr="00922A15">
        <w:rPr>
          <w:rFonts w:cs="Arial"/>
          <w:b/>
          <w:sz w:val="20"/>
          <w:szCs w:val="20"/>
        </w:rPr>
        <w:tab/>
        <w:t xml:space="preserve">           </w:t>
      </w:r>
    </w:p>
    <w:p w14:paraId="330C164E" w14:textId="77777777" w:rsidR="00922A15" w:rsidRPr="00922A15" w:rsidRDefault="00922A15" w:rsidP="00922A15">
      <w:pPr>
        <w:jc w:val="center"/>
        <w:rPr>
          <w:rFonts w:cs="Arial"/>
          <w:b/>
          <w:sz w:val="20"/>
          <w:szCs w:val="20"/>
        </w:rPr>
      </w:pPr>
    </w:p>
    <w:p w14:paraId="71C08FAA" w14:textId="77777777" w:rsidR="00922A15" w:rsidRPr="00922A15" w:rsidRDefault="00922A15" w:rsidP="00922A15">
      <w:pPr>
        <w:jc w:val="center"/>
        <w:rPr>
          <w:rFonts w:cs="Arial"/>
          <w:b/>
          <w:sz w:val="20"/>
          <w:szCs w:val="20"/>
        </w:rPr>
      </w:pPr>
    </w:p>
    <w:p w14:paraId="03546B17" w14:textId="77777777" w:rsidR="00922A15" w:rsidRPr="00922A15" w:rsidRDefault="00922A15" w:rsidP="00922A15">
      <w:pPr>
        <w:jc w:val="center"/>
        <w:rPr>
          <w:rFonts w:cs="Arial"/>
          <w:b/>
          <w:sz w:val="20"/>
          <w:szCs w:val="20"/>
        </w:rPr>
      </w:pPr>
    </w:p>
    <w:p w14:paraId="589D0E6C" w14:textId="77777777" w:rsidR="00922A15" w:rsidRPr="00922A15" w:rsidRDefault="00922A15" w:rsidP="00922A15">
      <w:pPr>
        <w:jc w:val="center"/>
        <w:rPr>
          <w:rFonts w:cs="Arial"/>
          <w:b/>
          <w:sz w:val="20"/>
          <w:szCs w:val="20"/>
        </w:rPr>
      </w:pPr>
    </w:p>
    <w:p w14:paraId="1C3F2080" w14:textId="77777777" w:rsidR="00922A15" w:rsidRPr="00922A15" w:rsidRDefault="00922A15" w:rsidP="00922A15">
      <w:pPr>
        <w:jc w:val="center"/>
        <w:rPr>
          <w:rFonts w:cs="Arial"/>
          <w:b/>
          <w:sz w:val="20"/>
          <w:szCs w:val="20"/>
        </w:rPr>
      </w:pPr>
    </w:p>
    <w:p w14:paraId="3CCEA21F" w14:textId="77777777" w:rsidR="00922A15" w:rsidRPr="00922A15" w:rsidRDefault="00922A15" w:rsidP="00922A15">
      <w:pPr>
        <w:jc w:val="center"/>
        <w:rPr>
          <w:rFonts w:cs="Arial"/>
          <w:b/>
          <w:sz w:val="20"/>
          <w:szCs w:val="20"/>
        </w:rPr>
      </w:pPr>
    </w:p>
    <w:p w14:paraId="5E2E4E03" w14:textId="77777777" w:rsidR="00922A15" w:rsidRPr="00922A15" w:rsidRDefault="00922A15" w:rsidP="00922A15">
      <w:pPr>
        <w:jc w:val="center"/>
        <w:rPr>
          <w:rFonts w:cs="Arial"/>
          <w:b/>
          <w:sz w:val="20"/>
          <w:szCs w:val="20"/>
        </w:rPr>
      </w:pPr>
    </w:p>
    <w:p w14:paraId="31739F42" w14:textId="77777777" w:rsidR="00922A15" w:rsidRPr="00922A15" w:rsidRDefault="00922A15" w:rsidP="00922A15">
      <w:pPr>
        <w:jc w:val="center"/>
        <w:rPr>
          <w:rFonts w:cs="Arial"/>
          <w:b/>
          <w:sz w:val="20"/>
          <w:szCs w:val="20"/>
        </w:rPr>
      </w:pPr>
      <w:r w:rsidRPr="00922A15">
        <w:rPr>
          <w:rFonts w:cs="Arial"/>
          <w:sz w:val="20"/>
          <w:szCs w:val="20"/>
          <w14:shadow w14:blurRad="50800" w14:dist="38100" w14:dir="2700000" w14:sx="100000" w14:sy="100000" w14:kx="0" w14:ky="0" w14:algn="tl">
            <w14:srgbClr w14:val="000000">
              <w14:alpha w14:val="60000"/>
            </w14:srgbClr>
          </w14:shadow>
        </w:rPr>
        <w:t>Prvo Ad hoc poročilo</w:t>
      </w:r>
    </w:p>
    <w:p w14:paraId="3BB17C78" w14:textId="77777777" w:rsidR="00922A15" w:rsidRPr="00922A15" w:rsidRDefault="00922A15" w:rsidP="00922A15">
      <w:pPr>
        <w:shd w:val="clear" w:color="auto" w:fill="FFFFFF"/>
        <w:jc w:val="center"/>
        <w:rPr>
          <w:rFonts w:cs="Arial"/>
          <w:b/>
          <w:sz w:val="20"/>
          <w:szCs w:val="20"/>
          <w14:shadow w14:blurRad="50800" w14:dist="38100" w14:dir="2700000" w14:sx="100000" w14:sy="100000" w14:kx="0" w14:ky="0" w14:algn="tl">
            <w14:srgbClr w14:val="000000">
              <w14:alpha w14:val="60000"/>
            </w14:srgbClr>
          </w14:shadow>
        </w:rPr>
      </w:pPr>
      <w:r w:rsidRPr="00922A15">
        <w:rPr>
          <w:rFonts w:cs="Arial"/>
          <w:b/>
          <w:sz w:val="20"/>
          <w:szCs w:val="20"/>
          <w14:shadow w14:blurRad="50800" w14:dist="38100" w14:dir="2700000" w14:sx="100000" w14:sy="100000" w14:kx="0" w14:ky="0" w14:algn="tl">
            <w14:srgbClr w14:val="000000">
              <w14:alpha w14:val="60000"/>
            </w14:srgbClr>
          </w14:shadow>
        </w:rPr>
        <w:t xml:space="preserve"> (Izvajanje Evropske socialne listine - spremenjene)</w:t>
      </w:r>
    </w:p>
    <w:p w14:paraId="2300EB1A" w14:textId="77777777" w:rsidR="00922A15" w:rsidRPr="00922A15" w:rsidRDefault="00922A15" w:rsidP="00922A15">
      <w:pPr>
        <w:jc w:val="center"/>
        <w:rPr>
          <w:rFonts w:cs="Arial"/>
          <w:b/>
          <w:sz w:val="20"/>
          <w:szCs w:val="20"/>
        </w:rPr>
      </w:pPr>
    </w:p>
    <w:p w14:paraId="7548004F" w14:textId="77777777" w:rsidR="00922A15" w:rsidRPr="00922A15" w:rsidRDefault="00922A15" w:rsidP="00922A15">
      <w:pPr>
        <w:jc w:val="center"/>
        <w:rPr>
          <w:rFonts w:cs="Arial"/>
          <w:b/>
          <w:sz w:val="20"/>
          <w:szCs w:val="20"/>
        </w:rPr>
      </w:pPr>
    </w:p>
    <w:p w14:paraId="6640DBEB" w14:textId="77777777" w:rsidR="00922A15" w:rsidRPr="00922A15" w:rsidRDefault="00922A15" w:rsidP="00922A15">
      <w:pPr>
        <w:jc w:val="center"/>
        <w:rPr>
          <w:rFonts w:cs="Arial"/>
          <w:b/>
          <w:sz w:val="20"/>
          <w:szCs w:val="20"/>
        </w:rPr>
      </w:pPr>
    </w:p>
    <w:p w14:paraId="6141C513" w14:textId="77777777" w:rsidR="00922A15" w:rsidRPr="00922A15" w:rsidRDefault="00922A15" w:rsidP="00922A15">
      <w:pPr>
        <w:jc w:val="center"/>
        <w:rPr>
          <w:rFonts w:cs="Arial"/>
          <w:b/>
          <w:sz w:val="20"/>
          <w:szCs w:val="20"/>
        </w:rPr>
      </w:pPr>
    </w:p>
    <w:p w14:paraId="333249A9" w14:textId="77777777" w:rsidR="00922A15" w:rsidRPr="00922A15" w:rsidRDefault="00922A15" w:rsidP="00922A15">
      <w:pPr>
        <w:jc w:val="center"/>
        <w:rPr>
          <w:rFonts w:cs="Arial"/>
          <w:b/>
          <w:sz w:val="20"/>
          <w:szCs w:val="20"/>
        </w:rPr>
      </w:pPr>
    </w:p>
    <w:p w14:paraId="2B40B77B" w14:textId="77777777" w:rsidR="00922A15" w:rsidRPr="00922A15" w:rsidRDefault="00922A15" w:rsidP="00922A15">
      <w:pPr>
        <w:jc w:val="center"/>
        <w:rPr>
          <w:rFonts w:cs="Arial"/>
          <w:b/>
          <w:sz w:val="20"/>
          <w:szCs w:val="20"/>
        </w:rPr>
      </w:pPr>
    </w:p>
    <w:p w14:paraId="6CCBB06A" w14:textId="77777777" w:rsidR="00922A15" w:rsidRPr="00922A15" w:rsidRDefault="00922A15" w:rsidP="00922A15">
      <w:pPr>
        <w:jc w:val="center"/>
        <w:rPr>
          <w:rFonts w:cs="Arial"/>
          <w:b/>
          <w:sz w:val="20"/>
          <w:szCs w:val="20"/>
        </w:rPr>
      </w:pPr>
    </w:p>
    <w:p w14:paraId="5D3BBE54" w14:textId="77777777" w:rsidR="00922A15" w:rsidRPr="00922A15" w:rsidRDefault="00922A15" w:rsidP="00922A15">
      <w:pPr>
        <w:jc w:val="center"/>
        <w:rPr>
          <w:rFonts w:cs="Arial"/>
          <w:b/>
          <w:sz w:val="20"/>
          <w:szCs w:val="20"/>
        </w:rPr>
      </w:pPr>
    </w:p>
    <w:p w14:paraId="5801850A" w14:textId="77777777" w:rsidR="00922A15" w:rsidRPr="00922A15" w:rsidRDefault="00922A15" w:rsidP="00922A15">
      <w:pPr>
        <w:jc w:val="center"/>
        <w:rPr>
          <w:rFonts w:cs="Arial"/>
          <w:b/>
          <w:sz w:val="20"/>
          <w:szCs w:val="20"/>
        </w:rPr>
      </w:pPr>
    </w:p>
    <w:p w14:paraId="4D59B962" w14:textId="77777777" w:rsidR="00922A15" w:rsidRPr="00922A15" w:rsidRDefault="00922A15" w:rsidP="00922A15">
      <w:pPr>
        <w:jc w:val="center"/>
        <w:rPr>
          <w:rFonts w:cs="Arial"/>
          <w:b/>
          <w:sz w:val="20"/>
          <w:szCs w:val="20"/>
        </w:rPr>
      </w:pPr>
    </w:p>
    <w:p w14:paraId="0629BBE6" w14:textId="77777777" w:rsidR="00922A15" w:rsidRPr="00922A15" w:rsidRDefault="00922A15" w:rsidP="00922A15">
      <w:pPr>
        <w:jc w:val="center"/>
        <w:rPr>
          <w:rFonts w:cs="Arial"/>
          <w:b/>
          <w:sz w:val="20"/>
          <w:szCs w:val="20"/>
        </w:rPr>
      </w:pPr>
    </w:p>
    <w:p w14:paraId="0A1A0B20" w14:textId="77777777" w:rsidR="00922A15" w:rsidRPr="00922A15" w:rsidRDefault="00922A15" w:rsidP="00922A15">
      <w:pPr>
        <w:jc w:val="center"/>
        <w:rPr>
          <w:rFonts w:cs="Arial"/>
          <w:b/>
          <w:sz w:val="20"/>
          <w:szCs w:val="20"/>
        </w:rPr>
      </w:pPr>
    </w:p>
    <w:p w14:paraId="24297051" w14:textId="77777777" w:rsidR="00922A15" w:rsidRPr="00922A15" w:rsidRDefault="00922A15" w:rsidP="00922A15">
      <w:pPr>
        <w:shd w:val="clear" w:color="auto" w:fill="FFFFFF"/>
        <w:jc w:val="center"/>
        <w:rPr>
          <w:rFonts w:cs="Arial"/>
          <w:sz w:val="20"/>
          <w:szCs w:val="20"/>
        </w:rPr>
      </w:pPr>
    </w:p>
    <w:p w14:paraId="64C694E9" w14:textId="77777777" w:rsidR="00922A15" w:rsidRPr="00922A15" w:rsidRDefault="00922A15" w:rsidP="00922A15">
      <w:pPr>
        <w:shd w:val="clear" w:color="auto" w:fill="FFFFFF"/>
        <w:jc w:val="center"/>
        <w:rPr>
          <w:rFonts w:cs="Arial"/>
          <w:sz w:val="20"/>
          <w:szCs w:val="20"/>
        </w:rPr>
      </w:pPr>
    </w:p>
    <w:p w14:paraId="314BA568" w14:textId="77777777" w:rsidR="00922A15" w:rsidRPr="00922A15" w:rsidRDefault="00922A15" w:rsidP="00922A15">
      <w:pPr>
        <w:shd w:val="clear" w:color="auto" w:fill="FFFFFF"/>
        <w:jc w:val="center"/>
        <w:rPr>
          <w:rFonts w:cs="Arial"/>
          <w:sz w:val="20"/>
          <w:szCs w:val="20"/>
        </w:rPr>
      </w:pPr>
    </w:p>
    <w:p w14:paraId="3E155CCD" w14:textId="77777777" w:rsidR="00922A15" w:rsidRPr="00922A15" w:rsidRDefault="00922A15" w:rsidP="00922A15">
      <w:pPr>
        <w:shd w:val="clear" w:color="auto" w:fill="FFFFFF"/>
        <w:jc w:val="center"/>
        <w:rPr>
          <w:rFonts w:cs="Arial"/>
          <w:sz w:val="20"/>
          <w:szCs w:val="20"/>
        </w:rPr>
      </w:pPr>
    </w:p>
    <w:p w14:paraId="5495EC07" w14:textId="77777777" w:rsidR="00922A15" w:rsidRPr="00922A15" w:rsidRDefault="00922A15" w:rsidP="00922A15">
      <w:pPr>
        <w:shd w:val="clear" w:color="auto" w:fill="FFFFFF"/>
        <w:jc w:val="center"/>
        <w:rPr>
          <w:rFonts w:cs="Arial"/>
          <w:sz w:val="20"/>
          <w:szCs w:val="20"/>
        </w:rPr>
      </w:pPr>
    </w:p>
    <w:p w14:paraId="168CB44B" w14:textId="77777777" w:rsidR="00922A15" w:rsidRPr="00922A15" w:rsidRDefault="00922A15" w:rsidP="00922A15">
      <w:pPr>
        <w:shd w:val="clear" w:color="auto" w:fill="FFFFFF"/>
        <w:jc w:val="center"/>
        <w:rPr>
          <w:rFonts w:cs="Arial"/>
          <w:sz w:val="20"/>
          <w:szCs w:val="20"/>
        </w:rPr>
      </w:pPr>
    </w:p>
    <w:p w14:paraId="2EED5C5E" w14:textId="77777777" w:rsidR="00922A15" w:rsidRPr="00922A15" w:rsidRDefault="00922A15" w:rsidP="00922A15">
      <w:pPr>
        <w:shd w:val="clear" w:color="auto" w:fill="FFFFFF"/>
        <w:jc w:val="center"/>
        <w:rPr>
          <w:rFonts w:cs="Arial"/>
          <w:sz w:val="20"/>
          <w:szCs w:val="20"/>
        </w:rPr>
      </w:pPr>
    </w:p>
    <w:p w14:paraId="62FD41B0" w14:textId="77777777" w:rsidR="00922A15" w:rsidRPr="00922A15" w:rsidRDefault="00922A15" w:rsidP="00922A15">
      <w:pPr>
        <w:shd w:val="clear" w:color="auto" w:fill="FFFFFF"/>
        <w:jc w:val="center"/>
        <w:rPr>
          <w:rFonts w:cs="Arial"/>
          <w:sz w:val="20"/>
          <w:szCs w:val="20"/>
        </w:rPr>
      </w:pPr>
    </w:p>
    <w:p w14:paraId="28CDD7FA" w14:textId="77777777" w:rsidR="00922A15" w:rsidRPr="00922A15" w:rsidRDefault="00922A15" w:rsidP="00922A15">
      <w:pPr>
        <w:shd w:val="clear" w:color="auto" w:fill="FFFFFF"/>
        <w:jc w:val="center"/>
        <w:rPr>
          <w:rFonts w:cs="Arial"/>
          <w:sz w:val="20"/>
          <w:szCs w:val="20"/>
        </w:rPr>
      </w:pPr>
    </w:p>
    <w:p w14:paraId="7BE35FE4" w14:textId="77777777" w:rsidR="00922A15" w:rsidRPr="00922A15" w:rsidRDefault="00922A15" w:rsidP="00922A15">
      <w:pPr>
        <w:shd w:val="clear" w:color="auto" w:fill="FFFFFF"/>
        <w:jc w:val="center"/>
        <w:rPr>
          <w:rFonts w:cs="Arial"/>
          <w:sz w:val="20"/>
          <w:szCs w:val="20"/>
        </w:rPr>
      </w:pPr>
    </w:p>
    <w:p w14:paraId="5CE2B85E" w14:textId="77777777" w:rsidR="00922A15" w:rsidRPr="00922A15" w:rsidRDefault="00922A15" w:rsidP="00922A15">
      <w:pPr>
        <w:shd w:val="clear" w:color="auto" w:fill="FFFFFF"/>
        <w:jc w:val="center"/>
        <w:rPr>
          <w:rFonts w:cs="Arial"/>
          <w:sz w:val="20"/>
          <w:szCs w:val="20"/>
        </w:rPr>
      </w:pPr>
    </w:p>
    <w:p w14:paraId="00C7E8CF" w14:textId="77777777" w:rsidR="00922A15" w:rsidRPr="00922A15" w:rsidRDefault="00922A15" w:rsidP="00922A15">
      <w:pPr>
        <w:shd w:val="clear" w:color="auto" w:fill="FFFFFF"/>
        <w:jc w:val="center"/>
        <w:rPr>
          <w:rFonts w:cs="Arial"/>
          <w:sz w:val="20"/>
          <w:szCs w:val="20"/>
        </w:rPr>
      </w:pPr>
    </w:p>
    <w:p w14:paraId="103B0DF1" w14:textId="77777777" w:rsidR="00922A15" w:rsidRPr="00922A15" w:rsidRDefault="00922A15" w:rsidP="00922A15">
      <w:pPr>
        <w:shd w:val="clear" w:color="auto" w:fill="FFFFFF"/>
        <w:jc w:val="center"/>
        <w:rPr>
          <w:rFonts w:cs="Arial"/>
          <w:sz w:val="20"/>
          <w:szCs w:val="20"/>
        </w:rPr>
      </w:pPr>
    </w:p>
    <w:p w14:paraId="449287A1" w14:textId="77777777" w:rsidR="00922A15" w:rsidRPr="00922A15" w:rsidRDefault="00922A15" w:rsidP="00922A15">
      <w:pPr>
        <w:shd w:val="clear" w:color="auto" w:fill="FFFFFF"/>
        <w:jc w:val="center"/>
        <w:rPr>
          <w:rFonts w:cs="Arial"/>
          <w:sz w:val="20"/>
          <w:szCs w:val="20"/>
        </w:rPr>
      </w:pPr>
    </w:p>
    <w:p w14:paraId="446A0FDB" w14:textId="77777777" w:rsidR="00922A15" w:rsidRPr="00922A15" w:rsidRDefault="00922A15" w:rsidP="00922A15">
      <w:pPr>
        <w:shd w:val="clear" w:color="auto" w:fill="FFFFFF"/>
        <w:jc w:val="center"/>
        <w:rPr>
          <w:rFonts w:cs="Arial"/>
          <w:sz w:val="20"/>
          <w:szCs w:val="20"/>
        </w:rPr>
      </w:pPr>
    </w:p>
    <w:p w14:paraId="33EF16FB" w14:textId="77777777" w:rsidR="00922A15" w:rsidRPr="00922A15" w:rsidRDefault="00922A15" w:rsidP="00922A15">
      <w:pPr>
        <w:shd w:val="clear" w:color="auto" w:fill="FFFFFF"/>
        <w:jc w:val="center"/>
        <w:rPr>
          <w:rFonts w:cs="Arial"/>
          <w:sz w:val="20"/>
          <w:szCs w:val="20"/>
        </w:rPr>
      </w:pPr>
    </w:p>
    <w:p w14:paraId="76516D87" w14:textId="77777777" w:rsidR="00922A15" w:rsidRPr="00922A15" w:rsidRDefault="00922A15" w:rsidP="00922A15">
      <w:pPr>
        <w:shd w:val="clear" w:color="auto" w:fill="FFFFFF"/>
        <w:jc w:val="center"/>
        <w:rPr>
          <w:rFonts w:cs="Arial"/>
          <w:sz w:val="20"/>
          <w:szCs w:val="20"/>
        </w:rPr>
      </w:pPr>
    </w:p>
    <w:p w14:paraId="2CE3C5C9" w14:textId="77777777" w:rsidR="00922A15" w:rsidRPr="00922A15" w:rsidRDefault="00922A15" w:rsidP="00922A15">
      <w:pPr>
        <w:shd w:val="clear" w:color="auto" w:fill="FFFFFF"/>
        <w:jc w:val="center"/>
        <w:rPr>
          <w:rFonts w:cs="Arial"/>
          <w:sz w:val="20"/>
          <w:szCs w:val="20"/>
        </w:rPr>
      </w:pPr>
    </w:p>
    <w:p w14:paraId="39277FAB" w14:textId="77777777" w:rsidR="00922A15" w:rsidRPr="00922A15" w:rsidRDefault="00922A15" w:rsidP="00922A15">
      <w:pPr>
        <w:shd w:val="clear" w:color="auto" w:fill="FFFFFF"/>
        <w:jc w:val="center"/>
        <w:rPr>
          <w:rFonts w:cs="Arial"/>
          <w:sz w:val="20"/>
          <w:szCs w:val="20"/>
        </w:rPr>
      </w:pPr>
    </w:p>
    <w:p w14:paraId="3B59A02F" w14:textId="77777777" w:rsidR="00922A15" w:rsidRPr="00922A15" w:rsidRDefault="00922A15" w:rsidP="00922A15">
      <w:pPr>
        <w:shd w:val="clear" w:color="auto" w:fill="FFFFFF"/>
        <w:jc w:val="center"/>
        <w:rPr>
          <w:rFonts w:cs="Arial"/>
          <w:sz w:val="20"/>
          <w:szCs w:val="20"/>
        </w:rPr>
      </w:pPr>
    </w:p>
    <w:p w14:paraId="7862F57A" w14:textId="77777777" w:rsidR="00922A15" w:rsidRPr="00922A15" w:rsidRDefault="00922A15" w:rsidP="00922A15">
      <w:pPr>
        <w:shd w:val="clear" w:color="auto" w:fill="FFFFFF"/>
        <w:jc w:val="center"/>
        <w:rPr>
          <w:rFonts w:cs="Arial"/>
          <w:sz w:val="20"/>
          <w:szCs w:val="20"/>
        </w:rPr>
      </w:pPr>
    </w:p>
    <w:p w14:paraId="69689A66" w14:textId="1094DC14" w:rsidR="00922A15" w:rsidRPr="009F07E2" w:rsidRDefault="00A5766D" w:rsidP="009F07E2">
      <w:pPr>
        <w:shd w:val="clear" w:color="auto" w:fill="FFFFFF"/>
        <w:jc w:val="center"/>
        <w:rPr>
          <w:rFonts w:cs="Arial"/>
          <w:sz w:val="20"/>
          <w:szCs w:val="20"/>
        </w:rPr>
      </w:pPr>
      <w:r>
        <w:rPr>
          <w:rFonts w:cs="Arial"/>
          <w:sz w:val="20"/>
          <w:szCs w:val="20"/>
        </w:rPr>
        <w:t>Januar</w:t>
      </w:r>
      <w:r w:rsidRPr="00922A15">
        <w:rPr>
          <w:rFonts w:cs="Arial"/>
          <w:sz w:val="20"/>
          <w:szCs w:val="20"/>
        </w:rPr>
        <w:t xml:space="preserve"> </w:t>
      </w:r>
      <w:r w:rsidR="00922A15" w:rsidRPr="00922A15">
        <w:rPr>
          <w:rFonts w:cs="Arial"/>
          <w:sz w:val="20"/>
          <w:szCs w:val="20"/>
        </w:rPr>
        <w:t>202</w:t>
      </w:r>
      <w:r>
        <w:rPr>
          <w:rFonts w:cs="Arial"/>
          <w:sz w:val="20"/>
          <w:szCs w:val="20"/>
        </w:rPr>
        <w:t>4</w:t>
      </w:r>
    </w:p>
    <w:p w14:paraId="6CF829DF" w14:textId="77777777" w:rsidR="00922A15" w:rsidRPr="00922A15" w:rsidRDefault="00922A15" w:rsidP="00922A15">
      <w:pPr>
        <w:spacing w:after="160" w:line="276" w:lineRule="auto"/>
        <w:rPr>
          <w:rFonts w:asciiTheme="minorHAnsi" w:eastAsiaTheme="minorHAnsi" w:hAnsiTheme="minorHAnsi" w:cstheme="minorHAnsi"/>
          <w:sz w:val="22"/>
          <w:szCs w:val="22"/>
        </w:rPr>
      </w:pPr>
      <w:bookmarkStart w:id="5" w:name="_Hlk119307562"/>
      <w:r w:rsidRPr="00922A15">
        <w:rPr>
          <w:rFonts w:asciiTheme="minorHAnsi" w:eastAsiaTheme="minorHAnsi" w:hAnsiTheme="minorHAnsi" w:cstheme="minorHAnsi"/>
          <w:sz w:val="22"/>
          <w:szCs w:val="22"/>
        </w:rPr>
        <w:lastRenderedPageBreak/>
        <w:t>Evropsko socialno listino (spremenjeno) (v nadaljnjem besedilu: MESLS) je Svet Evrope sprejel leta 1996. Republika Slovenija je MESLS podpisala 11. 10. 1997, zakon o ratifikaciji je Državni zbor RS sprejel 11. 3. 1999 (Uradni list RS – Mednarodne pogodbe, št. 7/99), listino o ratifikaciji je deponirala 7. 5. 1999 in zanjo velja od 1. 7. 1999. Republika Slovenija je skupaj z ratifikacijo MESLS sprejela nadzor nad obveznostmi iz MESLS po postopku, ki ga določa Dodatni protokol k Evropski socialni listini, ki ureja sistem kolektivnih pritožb.</w:t>
      </w:r>
      <w:bookmarkEnd w:id="5"/>
    </w:p>
    <w:p w14:paraId="076B42A8"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letu 2023 se zaradi uveljavljene reforme poročevalskega sistema v okviru MESLS prvič pripravlja »Ad hoc« poročilo. Republika Slovenija je pripravila prvo Ad hoc poročilo, s katerim odgovarja na zastavljena vprašanja, ki se vsebinsko navezujejo predvsem na problematiko dviga življenjskih stroškov. Življenjski stroški v Evropi so se od konca leta 2021 zelo povečali. Inflacija je v številnih državah dosegla raven, ki je v zadnjih štirih desetletjih ni bilo, njeni učinki pa so nesorazmerno močno prizadeli najbolj ranljiva gospodinjstva z nizkimi dohodki. </w:t>
      </w:r>
    </w:p>
    <w:p w14:paraId="38E8D736"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številnih državah pogodbenicah plače ne dohajajo inflacije, zato so se države odzvale s sprejemom različnih ukrepov. Revščina se je znatno povečala, uživanje pravic iz Listine pa zmanjšalo. Slednje velja zlasti za pravice, ki so povezane s socialno zaščito (členi: 12, 13, 16 (družinski prejemki), 30 in 31), pravico delavcev do plačila, ki njim in njihovim družinam zagotavlja dostojno življenje (člen 4.1) ter pravice, ki pripadajo socialno ranljivim skupinam (členi: 15, 17 in 19 in 23). </w:t>
      </w:r>
    </w:p>
    <w:p w14:paraId="57950496" w14:textId="22B615F3"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Evropski odbor za socialne pravice (v </w:t>
      </w:r>
      <w:r w:rsidR="008A3B21" w:rsidRPr="008A3B21">
        <w:rPr>
          <w:rFonts w:asciiTheme="minorHAnsi" w:eastAsiaTheme="minorHAnsi" w:hAnsiTheme="minorHAnsi" w:cstheme="minorHAnsi"/>
          <w:iCs/>
          <w:sz w:val="22"/>
          <w:szCs w:val="22"/>
        </w:rPr>
        <w:t>nadaljnjem besedilu</w:t>
      </w:r>
      <w:r w:rsidRPr="00922A15">
        <w:rPr>
          <w:rFonts w:asciiTheme="minorHAnsi" w:eastAsiaTheme="minorHAnsi" w:hAnsiTheme="minorHAnsi" w:cstheme="minorHAnsi"/>
          <w:sz w:val="22"/>
          <w:szCs w:val="22"/>
        </w:rPr>
        <w:t>: Odbor) zato meni, da so socialne pravice in kriza življenjskih stroškov, primerna tema za prvo »ad hoc« poročilo, ker:</w:t>
      </w:r>
    </w:p>
    <w:p w14:paraId="0ADDE3C2" w14:textId="77777777" w:rsidR="00922A15" w:rsidRPr="00922A15" w:rsidRDefault="00922A15" w:rsidP="00922A15">
      <w:pPr>
        <w:spacing w:after="160" w:line="276" w:lineRule="auto"/>
        <w:rPr>
          <w:rFonts w:asciiTheme="minorHAnsi" w:eastAsiaTheme="minorHAnsi" w:hAnsiTheme="minorHAnsi" w:cstheme="minorHAnsi"/>
          <w:i/>
          <w:iCs/>
          <w:sz w:val="22"/>
          <w:szCs w:val="22"/>
        </w:rPr>
      </w:pPr>
      <w:r w:rsidRPr="00922A15">
        <w:rPr>
          <w:rFonts w:asciiTheme="minorHAnsi" w:eastAsiaTheme="minorHAnsi" w:hAnsiTheme="minorHAnsi" w:cstheme="minorHAnsi"/>
          <w:i/>
          <w:iCs/>
          <w:sz w:val="22"/>
          <w:szCs w:val="22"/>
        </w:rPr>
        <w:t>(i) Obravnava ključno problematiko in predstavlja izziv v smislu sodobnih pravic, ki jih uživamo na območju Sveta Evrope,</w:t>
      </w:r>
    </w:p>
    <w:p w14:paraId="7D774737" w14:textId="77777777" w:rsidR="00922A15" w:rsidRPr="00922A15" w:rsidRDefault="00922A15" w:rsidP="00922A15">
      <w:pPr>
        <w:spacing w:after="160" w:line="276" w:lineRule="auto"/>
        <w:rPr>
          <w:rFonts w:asciiTheme="minorHAnsi" w:eastAsiaTheme="minorHAnsi" w:hAnsiTheme="minorHAnsi" w:cstheme="minorHAnsi"/>
          <w:i/>
          <w:iCs/>
          <w:sz w:val="22"/>
          <w:szCs w:val="22"/>
        </w:rPr>
      </w:pPr>
      <w:r w:rsidRPr="00922A15">
        <w:rPr>
          <w:rFonts w:asciiTheme="minorHAnsi" w:eastAsiaTheme="minorHAnsi" w:hAnsiTheme="minorHAnsi" w:cstheme="minorHAnsi"/>
          <w:i/>
          <w:iCs/>
          <w:sz w:val="22"/>
          <w:szCs w:val="22"/>
        </w:rPr>
        <w:t xml:space="preserve">(ii) Omogoča Odboru splošen (vseevropski) pregled razmer v posameznih državah. </w:t>
      </w:r>
    </w:p>
    <w:p w14:paraId="63F3FC98" w14:textId="77777777" w:rsidR="00922A15" w:rsidRPr="00922A15" w:rsidRDefault="00922A15" w:rsidP="00922A15">
      <w:pPr>
        <w:spacing w:after="160" w:line="276" w:lineRule="auto"/>
        <w:rPr>
          <w:rFonts w:asciiTheme="minorHAnsi" w:eastAsiaTheme="minorHAnsi" w:hAnsiTheme="minorHAnsi" w:cstheme="minorHAnsi"/>
          <w:i/>
          <w:iCs/>
          <w:sz w:val="22"/>
          <w:szCs w:val="22"/>
        </w:rPr>
      </w:pPr>
      <w:r w:rsidRPr="00922A15">
        <w:rPr>
          <w:rFonts w:asciiTheme="minorHAnsi" w:eastAsiaTheme="minorHAnsi" w:hAnsiTheme="minorHAnsi" w:cstheme="minorHAnsi"/>
          <w:i/>
          <w:iCs/>
          <w:sz w:val="22"/>
          <w:szCs w:val="22"/>
        </w:rPr>
        <w:t xml:space="preserve">(iii) Omogoča Odboru, da izpopolni in razvije svojo pravno analizo z vidika MESLS. </w:t>
      </w:r>
    </w:p>
    <w:p w14:paraId="222E378D"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Poročila bodo Odboru omogočila, da bo podal </w:t>
      </w:r>
      <w:r w:rsidRPr="00922A15">
        <w:rPr>
          <w:rFonts w:asciiTheme="minorHAnsi" w:eastAsiaTheme="minorHAnsi" w:hAnsiTheme="minorHAnsi" w:cstheme="minorHAnsi"/>
          <w:b/>
          <w:bCs/>
          <w:sz w:val="22"/>
          <w:szCs w:val="22"/>
        </w:rPr>
        <w:t>splošne usmeritve</w:t>
      </w:r>
      <w:r w:rsidRPr="00922A15">
        <w:rPr>
          <w:rFonts w:asciiTheme="minorHAnsi" w:eastAsiaTheme="minorHAnsi" w:hAnsiTheme="minorHAnsi" w:cstheme="minorHAnsi"/>
          <w:sz w:val="22"/>
          <w:szCs w:val="22"/>
        </w:rPr>
        <w:t xml:space="preserve"> v zvezi z uporabo MESLS v okviru izpostavljenega ključnega vprašanja.</w:t>
      </w:r>
    </w:p>
    <w:p w14:paraId="6215D804"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Pri oblikovanju vprašanj, na podlagi katerih se pripravlja prvo </w:t>
      </w:r>
      <w:r w:rsidRPr="00922A15">
        <w:rPr>
          <w:rFonts w:asciiTheme="minorHAnsi" w:eastAsiaTheme="minorHAnsi" w:hAnsiTheme="minorHAnsi" w:cstheme="minorHAnsi"/>
          <w:i/>
          <w:iCs/>
          <w:sz w:val="22"/>
          <w:szCs w:val="22"/>
        </w:rPr>
        <w:t>Ad hoc</w:t>
      </w:r>
      <w:r w:rsidRPr="00922A15">
        <w:rPr>
          <w:rFonts w:asciiTheme="minorHAnsi" w:eastAsiaTheme="minorHAnsi" w:hAnsiTheme="minorHAnsi" w:cstheme="minorHAnsi"/>
          <w:sz w:val="22"/>
          <w:szCs w:val="22"/>
        </w:rPr>
        <w:t xml:space="preserve"> poročilo, se je Odbor osredotočil predvsem na vidike členov </w:t>
      </w:r>
      <w:r w:rsidRPr="00922A15">
        <w:rPr>
          <w:rFonts w:asciiTheme="minorHAnsi" w:eastAsiaTheme="minorHAnsi" w:hAnsiTheme="minorHAnsi" w:cstheme="minorHAnsi"/>
          <w:b/>
          <w:bCs/>
          <w:sz w:val="22"/>
          <w:szCs w:val="22"/>
        </w:rPr>
        <w:t>12, 13, 15, 16, 17, 23, 30, 31</w:t>
      </w:r>
      <w:r w:rsidRPr="00922A15">
        <w:rPr>
          <w:rFonts w:asciiTheme="minorHAnsi" w:eastAsiaTheme="minorHAnsi" w:hAnsiTheme="minorHAnsi" w:cstheme="minorHAnsi"/>
          <w:sz w:val="22"/>
          <w:szCs w:val="22"/>
        </w:rPr>
        <w:t xml:space="preserve"> in </w:t>
      </w:r>
      <w:r w:rsidRPr="00922A15">
        <w:rPr>
          <w:rFonts w:asciiTheme="minorHAnsi" w:eastAsiaTheme="minorHAnsi" w:hAnsiTheme="minorHAnsi" w:cstheme="minorHAnsi"/>
          <w:b/>
          <w:bCs/>
          <w:sz w:val="22"/>
          <w:szCs w:val="22"/>
        </w:rPr>
        <w:t>4(1)</w:t>
      </w:r>
      <w:r w:rsidRPr="00922A15">
        <w:rPr>
          <w:rFonts w:asciiTheme="minorHAnsi" w:eastAsiaTheme="minorHAnsi" w:hAnsiTheme="minorHAnsi" w:cstheme="minorHAnsi"/>
          <w:sz w:val="22"/>
          <w:szCs w:val="22"/>
        </w:rPr>
        <w:t xml:space="preserve">, zlasti na tiste, ki so povezane z dohodki in kupno močjo. Pri tem bo Odbor preučil pravice, povezane s socialno zaščito - in sicer člene: </w:t>
      </w:r>
      <w:r w:rsidRPr="00922A15">
        <w:rPr>
          <w:rFonts w:asciiTheme="minorHAnsi" w:eastAsiaTheme="minorHAnsi" w:hAnsiTheme="minorHAnsi" w:cstheme="minorHAnsi"/>
          <w:b/>
          <w:bCs/>
          <w:sz w:val="22"/>
          <w:szCs w:val="22"/>
        </w:rPr>
        <w:t>12</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13</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16</w:t>
      </w:r>
      <w:r w:rsidRPr="00922A15">
        <w:rPr>
          <w:rFonts w:asciiTheme="minorHAnsi" w:eastAsiaTheme="minorHAnsi" w:hAnsiTheme="minorHAnsi" w:cstheme="minorHAnsi"/>
          <w:sz w:val="22"/>
          <w:szCs w:val="22"/>
        </w:rPr>
        <w:t xml:space="preserve"> (družinski prejemki) in </w:t>
      </w:r>
      <w:r w:rsidRPr="00922A15">
        <w:rPr>
          <w:rFonts w:asciiTheme="minorHAnsi" w:eastAsiaTheme="minorHAnsi" w:hAnsiTheme="minorHAnsi" w:cstheme="minorHAnsi"/>
          <w:b/>
          <w:bCs/>
          <w:sz w:val="22"/>
          <w:szCs w:val="22"/>
        </w:rPr>
        <w:t>31</w:t>
      </w:r>
      <w:r w:rsidRPr="00922A15">
        <w:rPr>
          <w:rFonts w:asciiTheme="minorHAnsi" w:eastAsiaTheme="minorHAnsi" w:hAnsiTheme="minorHAnsi" w:cstheme="minorHAnsi"/>
          <w:sz w:val="22"/>
          <w:szCs w:val="22"/>
        </w:rPr>
        <w:t xml:space="preserve"> – ter pravico delavcev do plačila, ki njim in njihovim družinam zagotavlja dostojen življenjski standard (člen </w:t>
      </w:r>
      <w:r w:rsidRPr="00922A15">
        <w:rPr>
          <w:rFonts w:asciiTheme="minorHAnsi" w:eastAsiaTheme="minorHAnsi" w:hAnsiTheme="minorHAnsi" w:cstheme="minorHAnsi"/>
          <w:b/>
          <w:bCs/>
          <w:sz w:val="22"/>
          <w:szCs w:val="22"/>
        </w:rPr>
        <w:t>4</w:t>
      </w:r>
      <w:r w:rsidRPr="00922A15">
        <w:rPr>
          <w:rFonts w:asciiTheme="minorHAnsi" w:eastAsiaTheme="minorHAnsi" w:hAnsiTheme="minorHAnsi" w:cstheme="minorHAnsi"/>
          <w:b/>
          <w:bCs/>
          <w:color w:val="000000"/>
          <w:sz w:val="22"/>
          <w:szCs w:val="22"/>
        </w:rPr>
        <w:t>§</w:t>
      </w:r>
      <w:r w:rsidRPr="00922A15">
        <w:rPr>
          <w:rFonts w:asciiTheme="minorHAnsi" w:eastAsiaTheme="minorHAnsi" w:hAnsiTheme="minorHAnsi" w:cstheme="minorHAnsi"/>
          <w:b/>
          <w:bCs/>
          <w:sz w:val="22"/>
          <w:szCs w:val="22"/>
        </w:rPr>
        <w:t>1</w:t>
      </w:r>
      <w:r w:rsidRPr="00922A15">
        <w:rPr>
          <w:rFonts w:asciiTheme="minorHAnsi" w:eastAsiaTheme="minorHAnsi" w:hAnsiTheme="minorHAnsi" w:cstheme="minorHAnsi"/>
          <w:sz w:val="22"/>
          <w:szCs w:val="22"/>
        </w:rPr>
        <w:t xml:space="preserve">). Odbor je upošteval tudi vprašanje življenjskih stroškov in pravico do zaščite pred revščino ter socialno izključenostjo (člen </w:t>
      </w:r>
      <w:r w:rsidRPr="00922A15">
        <w:rPr>
          <w:rFonts w:asciiTheme="minorHAnsi" w:eastAsiaTheme="minorHAnsi" w:hAnsiTheme="minorHAnsi" w:cstheme="minorHAnsi"/>
          <w:b/>
          <w:bCs/>
          <w:sz w:val="22"/>
          <w:szCs w:val="22"/>
        </w:rPr>
        <w:t>30</w:t>
      </w:r>
      <w:r w:rsidRPr="00922A15">
        <w:rPr>
          <w:rFonts w:asciiTheme="minorHAnsi" w:eastAsiaTheme="minorHAnsi" w:hAnsiTheme="minorHAnsi" w:cstheme="minorHAnsi"/>
          <w:sz w:val="22"/>
          <w:szCs w:val="22"/>
        </w:rPr>
        <w:t xml:space="preserve">), pa tudi na položaj skupin, ki jih je kriza, povezana z življenjskimi stroški še posebej prizadela, kot so družine z otroki (členi </w:t>
      </w:r>
      <w:r w:rsidRPr="00922A15">
        <w:rPr>
          <w:rFonts w:asciiTheme="minorHAnsi" w:eastAsiaTheme="minorHAnsi" w:hAnsiTheme="minorHAnsi" w:cstheme="minorHAnsi"/>
          <w:b/>
          <w:bCs/>
          <w:sz w:val="22"/>
          <w:szCs w:val="22"/>
        </w:rPr>
        <w:t>16</w:t>
      </w:r>
      <w:r w:rsidRPr="00922A15">
        <w:rPr>
          <w:rFonts w:asciiTheme="minorHAnsi" w:eastAsiaTheme="minorHAnsi" w:hAnsiTheme="minorHAnsi" w:cstheme="minorHAnsi"/>
          <w:sz w:val="22"/>
          <w:szCs w:val="22"/>
        </w:rPr>
        <w:t xml:space="preserve"> in </w:t>
      </w:r>
      <w:r w:rsidRPr="00922A15">
        <w:rPr>
          <w:rFonts w:asciiTheme="minorHAnsi" w:eastAsiaTheme="minorHAnsi" w:hAnsiTheme="minorHAnsi" w:cstheme="minorHAnsi"/>
          <w:b/>
          <w:bCs/>
          <w:sz w:val="22"/>
          <w:szCs w:val="22"/>
        </w:rPr>
        <w:t>17</w:t>
      </w:r>
      <w:r w:rsidRPr="00922A15">
        <w:rPr>
          <w:rFonts w:asciiTheme="minorHAnsi" w:eastAsiaTheme="minorHAnsi" w:hAnsiTheme="minorHAnsi" w:cstheme="minorHAnsi"/>
          <w:sz w:val="22"/>
          <w:szCs w:val="22"/>
        </w:rPr>
        <w:t xml:space="preserve">), invalidne osebe (člen </w:t>
      </w:r>
      <w:r w:rsidRPr="00922A15">
        <w:rPr>
          <w:rFonts w:asciiTheme="minorHAnsi" w:eastAsiaTheme="minorHAnsi" w:hAnsiTheme="minorHAnsi" w:cstheme="minorHAnsi"/>
          <w:b/>
          <w:bCs/>
          <w:sz w:val="22"/>
          <w:szCs w:val="22"/>
        </w:rPr>
        <w:t>15</w:t>
      </w:r>
      <w:r w:rsidRPr="00922A15">
        <w:rPr>
          <w:rFonts w:asciiTheme="minorHAnsi" w:eastAsiaTheme="minorHAnsi" w:hAnsiTheme="minorHAnsi" w:cstheme="minorHAnsi"/>
          <w:sz w:val="22"/>
          <w:szCs w:val="22"/>
        </w:rPr>
        <w:t xml:space="preserve">) in starejši (člen </w:t>
      </w:r>
      <w:r w:rsidRPr="00922A15">
        <w:rPr>
          <w:rFonts w:asciiTheme="minorHAnsi" w:eastAsiaTheme="minorHAnsi" w:hAnsiTheme="minorHAnsi" w:cstheme="minorHAnsi"/>
          <w:b/>
          <w:bCs/>
          <w:sz w:val="22"/>
          <w:szCs w:val="22"/>
        </w:rPr>
        <w:t>23</w:t>
      </w:r>
      <w:r w:rsidRPr="00922A15">
        <w:rPr>
          <w:rFonts w:asciiTheme="minorHAnsi" w:eastAsiaTheme="minorHAnsi" w:hAnsiTheme="minorHAnsi" w:cstheme="minorHAnsi"/>
          <w:sz w:val="22"/>
          <w:szCs w:val="22"/>
        </w:rPr>
        <w:t>).</w:t>
      </w:r>
    </w:p>
    <w:p w14:paraId="7B0CE957" w14:textId="1077CDEB" w:rsid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Zaključki Odbora, ki bodo sledili </w:t>
      </w:r>
      <w:r w:rsidRPr="00922A15">
        <w:rPr>
          <w:rFonts w:asciiTheme="minorHAnsi" w:eastAsiaTheme="minorHAnsi" w:hAnsiTheme="minorHAnsi" w:cstheme="minorHAnsi"/>
          <w:i/>
          <w:iCs/>
          <w:sz w:val="22"/>
          <w:szCs w:val="22"/>
        </w:rPr>
        <w:t>Ad hoc</w:t>
      </w:r>
      <w:r w:rsidRPr="00922A15">
        <w:rPr>
          <w:rFonts w:asciiTheme="minorHAnsi" w:eastAsiaTheme="minorHAnsi" w:hAnsiTheme="minorHAnsi" w:cstheme="minorHAnsi"/>
          <w:sz w:val="22"/>
          <w:szCs w:val="22"/>
        </w:rPr>
        <w:t xml:space="preserve"> poročilom iz držav pogodbenic, ne bodo specifično pripravljeni za posamezno državo. Namen tega procesa je predvsem zbrati relevantne informacije, ki bodo Odboru omogočile, da opredelil elemente dobre prakse in jih lahko nato uporabi za oblikovanje</w:t>
      </w:r>
      <w:r w:rsidR="00ED3D3B">
        <w:rPr>
          <w:rFonts w:asciiTheme="minorHAnsi" w:eastAsiaTheme="minorHAnsi" w:hAnsiTheme="minorHAnsi" w:cstheme="minorHAnsi"/>
          <w:sz w:val="22"/>
          <w:szCs w:val="22"/>
        </w:rPr>
        <w:t xml:space="preserve"> splošnih</w:t>
      </w:r>
      <w:r w:rsidRPr="00922A15">
        <w:rPr>
          <w:rFonts w:asciiTheme="minorHAnsi" w:eastAsiaTheme="minorHAnsi" w:hAnsiTheme="minorHAnsi" w:cstheme="minorHAnsi"/>
          <w:sz w:val="22"/>
          <w:szCs w:val="22"/>
        </w:rPr>
        <w:t xml:space="preserve"> smernic za države ali interpretacije v zvezi z določbami Listine. </w:t>
      </w:r>
    </w:p>
    <w:p w14:paraId="5F235FF3" w14:textId="77777777" w:rsidR="00ED3D3B" w:rsidRPr="00922A15" w:rsidRDefault="00ED3D3B" w:rsidP="00922A15">
      <w:pPr>
        <w:spacing w:after="160" w:line="276" w:lineRule="auto"/>
        <w:rPr>
          <w:rFonts w:asciiTheme="minorHAnsi" w:eastAsiaTheme="minorHAnsi" w:hAnsiTheme="minorHAnsi" w:cstheme="minorHAnsi"/>
          <w:sz w:val="22"/>
          <w:szCs w:val="22"/>
        </w:rPr>
      </w:pPr>
    </w:p>
    <w:p w14:paraId="3960B148"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lastRenderedPageBreak/>
        <w:t>Navedite informacije o tem, kako se zakonsko določena minimalna plača redno prilagaja/indeksira glede na življenjske stroške. Navedite, kdaj se je to nazadnje zgodilo, zlasti ali je bila prilagojena/indeksirana od konca leta 2021.</w:t>
      </w:r>
    </w:p>
    <w:p w14:paraId="4D7DE89A" w14:textId="34A95C53" w:rsidR="00922A15" w:rsidRPr="00922A15" w:rsidRDefault="00922A15" w:rsidP="00922A15">
      <w:pPr>
        <w:spacing w:after="3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sz w:val="22"/>
          <w:szCs w:val="22"/>
        </w:rPr>
        <w:t>Področje minimalne plače v Republiki Sloveniji ureja Zakon o minimalni plači</w:t>
      </w:r>
      <w:r w:rsidRPr="00922A15">
        <w:rPr>
          <w:rFonts w:asciiTheme="minorHAnsi" w:eastAsiaTheme="minorHAnsi" w:hAnsiTheme="minorHAnsi" w:cstheme="minorHAnsi"/>
          <w:sz w:val="22"/>
          <w:szCs w:val="22"/>
        </w:rPr>
        <w:t xml:space="preserve">  (Uradni list RS, št. </w:t>
      </w:r>
      <w:hyperlink r:id="rId27" w:tgtFrame="_blank" w:tooltip="Zakon o minimalni plači (ZMinP)" w:history="1">
        <w:r w:rsidRPr="00922A15">
          <w:rPr>
            <w:rFonts w:asciiTheme="minorHAnsi" w:eastAsiaTheme="minorHAnsi" w:hAnsiTheme="minorHAnsi" w:cstheme="minorHAnsi"/>
            <w:sz w:val="22"/>
            <w:szCs w:val="22"/>
          </w:rPr>
          <w:t>13/10</w:t>
        </w:r>
      </w:hyperlink>
      <w:r w:rsidRPr="00922A15">
        <w:rPr>
          <w:rFonts w:asciiTheme="minorHAnsi" w:eastAsiaTheme="minorHAnsi" w:hAnsiTheme="minorHAnsi" w:cstheme="minorHAnsi"/>
          <w:sz w:val="22"/>
          <w:szCs w:val="22"/>
        </w:rPr>
        <w:t>, </w:t>
      </w:r>
      <w:hyperlink r:id="rId28" w:tgtFrame="_blank" w:tooltip="Zakon o dopolnitvi Zakona o minimalni plači" w:history="1">
        <w:r w:rsidRPr="00922A15">
          <w:rPr>
            <w:rFonts w:asciiTheme="minorHAnsi" w:eastAsiaTheme="minorHAnsi" w:hAnsiTheme="minorHAnsi" w:cstheme="minorHAnsi"/>
            <w:sz w:val="22"/>
            <w:szCs w:val="22"/>
          </w:rPr>
          <w:t>92/15</w:t>
        </w:r>
      </w:hyperlink>
      <w:r w:rsidRPr="00922A15">
        <w:rPr>
          <w:rFonts w:asciiTheme="minorHAnsi" w:eastAsiaTheme="minorHAnsi" w:hAnsiTheme="minorHAnsi" w:cstheme="minorHAnsi"/>
          <w:sz w:val="22"/>
          <w:szCs w:val="22"/>
        </w:rPr>
        <w:t> in </w:t>
      </w:r>
      <w:hyperlink r:id="rId29" w:tgtFrame="_blank" w:tooltip="Zakon o spremembah Zakona o minimalni plači" w:history="1">
        <w:r w:rsidRPr="00922A15">
          <w:rPr>
            <w:rFonts w:asciiTheme="minorHAnsi" w:eastAsiaTheme="minorHAnsi" w:hAnsiTheme="minorHAnsi" w:cstheme="minorHAnsi"/>
            <w:sz w:val="22"/>
            <w:szCs w:val="22"/>
          </w:rPr>
          <w:t>83/18</w:t>
        </w:r>
      </w:hyperlink>
      <w:r w:rsidRPr="00922A15">
        <w:rPr>
          <w:rFonts w:asciiTheme="minorHAnsi" w:eastAsiaTheme="minorHAnsi" w:hAnsiTheme="minorHAnsi" w:cstheme="minorHAnsi"/>
          <w:sz w:val="22"/>
          <w:szCs w:val="22"/>
        </w:rPr>
        <w:t>), ki določa pravico do minimalne plače ter način njenega določanja in objave. Delavec je upravičen do plačila za opravljeno delo najmanj v višini minimalne plače, če pri delodajalcu v Republiki Sloveniji dela poln delovni čas. V primeru krajšega delovnega časa od polnega, delavcu pripada najmanj sorazmerni del minimalne plače. V minimalno plačo se ne vštevajo vsi dodatki, določeni z zakoni in drugimi predpisi ter s kolektivnimi pogodbami, del plače za delovno uspešnost in plačilo za poslovno uspešnost, dogovorjeno s kolektivno pogodbo ali pogodbo o zaposlitvi (uveljavljeno s 1. januarjem 2020).</w:t>
      </w:r>
    </w:p>
    <w:p w14:paraId="725146CA" w14:textId="77777777" w:rsidR="00922A15" w:rsidRPr="00922A15" w:rsidRDefault="00922A15" w:rsidP="00922A15">
      <w:pPr>
        <w:spacing w:after="3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Poleg tega v minimalno plačo tudi ni možno vštevati povračil stroškov, ki jih je delodajalec dolžan izplačati delavcu (povračilo stroškov za prehrano med delom, za prevoz na delo in z dela, stroškov na službenem potovanju), kot tudi ne drugih prejemkov iz delovnega razmerja (regres za letni dopust, odpravnine, jubilejne nagrade).</w:t>
      </w:r>
    </w:p>
    <w:p w14:paraId="3315B456" w14:textId="77777777" w:rsidR="00922A15" w:rsidRPr="00922A15" w:rsidRDefault="00922A15" w:rsidP="00922A15">
      <w:pPr>
        <w:spacing w:after="3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sz w:val="22"/>
          <w:szCs w:val="22"/>
        </w:rPr>
        <w:t xml:space="preserve">Z letom 2021 se je uveljavila </w:t>
      </w:r>
      <w:r w:rsidRPr="00922A15">
        <w:rPr>
          <w:rFonts w:asciiTheme="minorHAnsi" w:eastAsiaTheme="minorHAnsi" w:hAnsiTheme="minorHAnsi" w:cstheme="minorHAnsi"/>
          <w:b/>
          <w:bCs/>
          <w:sz w:val="22"/>
          <w:szCs w:val="22"/>
          <w:u w:val="single"/>
        </w:rPr>
        <w:t>nova formula za določitev zneska minimalne plače</w:t>
      </w:r>
      <w:r w:rsidRPr="00922A15">
        <w:rPr>
          <w:rFonts w:asciiTheme="minorHAnsi" w:eastAsiaTheme="minorHAnsi" w:hAnsiTheme="minorHAnsi" w:cstheme="minorHAnsi"/>
          <w:sz w:val="22"/>
          <w:szCs w:val="22"/>
          <w:u w:val="single"/>
        </w:rPr>
        <w:t xml:space="preserve"> </w:t>
      </w:r>
      <w:r w:rsidRPr="00922A15">
        <w:rPr>
          <w:rFonts w:asciiTheme="minorHAnsi" w:eastAsiaTheme="minorHAnsi" w:hAnsiTheme="minorHAnsi" w:cstheme="minorHAnsi"/>
          <w:b/>
          <w:bCs/>
          <w:sz w:val="22"/>
          <w:szCs w:val="22"/>
          <w:u w:val="single"/>
        </w:rPr>
        <w:t>z navezavo na minimalne življenjske stroške</w:t>
      </w:r>
      <w:r w:rsidRPr="00922A15">
        <w:rPr>
          <w:rFonts w:asciiTheme="minorHAnsi" w:eastAsiaTheme="minorHAnsi" w:hAnsiTheme="minorHAnsi" w:cstheme="minorHAnsi"/>
          <w:sz w:val="22"/>
          <w:szCs w:val="22"/>
        </w:rPr>
        <w:t xml:space="preserve">, s čimer se vzpostavlja smiselno razmerje med dohodki delovno aktivnih in delovno neaktivnih oseb ter enakopravnejšo in pravičnejšo obravnavo vseh zaposlenih, predvsem tistih z najnižjimi dohodki. </w:t>
      </w:r>
    </w:p>
    <w:p w14:paraId="62B411F2" w14:textId="77777777" w:rsidR="00922A15" w:rsidRPr="00922A15" w:rsidRDefault="00922A15" w:rsidP="00922A15">
      <w:pPr>
        <w:spacing w:after="3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Znesek minimalne plače se ob </w:t>
      </w:r>
      <w:r w:rsidRPr="00922A15">
        <w:rPr>
          <w:rFonts w:asciiTheme="minorHAnsi" w:eastAsiaTheme="minorHAnsi" w:hAnsiTheme="minorHAnsi" w:cstheme="minorHAnsi"/>
          <w:b/>
          <w:bCs/>
          <w:sz w:val="22"/>
          <w:szCs w:val="22"/>
        </w:rPr>
        <w:t>upoštevanju rasti cen življenjskih potrebščin</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gibanja plač</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gospodarskih razmer</w:t>
      </w:r>
      <w:r w:rsidRPr="00922A15">
        <w:rPr>
          <w:rFonts w:asciiTheme="minorHAnsi" w:eastAsiaTheme="minorHAnsi" w:hAnsiTheme="minorHAnsi" w:cstheme="minorHAnsi"/>
          <w:sz w:val="22"/>
          <w:szCs w:val="22"/>
        </w:rPr>
        <w:t xml:space="preserve"> oziroma </w:t>
      </w:r>
      <w:r w:rsidRPr="00922A15">
        <w:rPr>
          <w:rFonts w:asciiTheme="minorHAnsi" w:eastAsiaTheme="minorHAnsi" w:hAnsiTheme="minorHAnsi" w:cstheme="minorHAnsi"/>
          <w:b/>
          <w:bCs/>
          <w:sz w:val="22"/>
          <w:szCs w:val="22"/>
        </w:rPr>
        <w:t>gospodarske rasti</w:t>
      </w:r>
      <w:r w:rsidRPr="00922A15">
        <w:rPr>
          <w:rFonts w:asciiTheme="minorHAnsi" w:eastAsiaTheme="minorHAnsi" w:hAnsiTheme="minorHAnsi" w:cstheme="minorHAnsi"/>
          <w:sz w:val="22"/>
          <w:szCs w:val="22"/>
        </w:rPr>
        <w:t xml:space="preserve"> in </w:t>
      </w:r>
      <w:r w:rsidRPr="00922A15">
        <w:rPr>
          <w:rFonts w:asciiTheme="minorHAnsi" w:eastAsiaTheme="minorHAnsi" w:hAnsiTheme="minorHAnsi" w:cstheme="minorHAnsi"/>
          <w:b/>
          <w:bCs/>
          <w:sz w:val="22"/>
          <w:szCs w:val="22"/>
        </w:rPr>
        <w:t>gibanja zaposlenosti</w:t>
      </w:r>
      <w:r w:rsidRPr="00922A15">
        <w:rPr>
          <w:rFonts w:asciiTheme="minorHAnsi" w:eastAsiaTheme="minorHAnsi" w:hAnsiTheme="minorHAnsi" w:cstheme="minorHAnsi"/>
          <w:sz w:val="22"/>
          <w:szCs w:val="22"/>
        </w:rPr>
        <w:t xml:space="preserve">, določi </w:t>
      </w:r>
      <w:r w:rsidRPr="00922A15">
        <w:rPr>
          <w:rFonts w:asciiTheme="minorHAnsi" w:eastAsiaTheme="minorHAnsi" w:hAnsiTheme="minorHAnsi" w:cstheme="minorHAnsi"/>
          <w:b/>
          <w:bCs/>
          <w:sz w:val="22"/>
          <w:szCs w:val="22"/>
        </w:rPr>
        <w:t xml:space="preserve">v razponu med 120 % in 140 % minimalnih življenjskih stroškov </w:t>
      </w:r>
      <w:r w:rsidRPr="00922A15">
        <w:rPr>
          <w:rFonts w:asciiTheme="minorHAnsi" w:eastAsiaTheme="minorHAnsi" w:hAnsiTheme="minorHAnsi" w:cstheme="minorHAnsi"/>
          <w:sz w:val="22"/>
          <w:szCs w:val="22"/>
        </w:rPr>
        <w:t xml:space="preserve">z navezavo na davčne predpise, ki omogočajo določitev bruto zneska minimalne plače, in sicer najkasneje v roku treh mesecev po spremembi zneska minimalnih življenjskih stroškov.    </w:t>
      </w:r>
    </w:p>
    <w:p w14:paraId="31214E6D" w14:textId="77777777" w:rsidR="00922A15" w:rsidRPr="00922A15" w:rsidRDefault="00922A15" w:rsidP="00922A15">
      <w:pPr>
        <w:spacing w:after="160" w:line="259" w:lineRule="auto"/>
        <w:rPr>
          <w:rFonts w:asciiTheme="minorHAnsi" w:eastAsiaTheme="minorHAnsi" w:hAnsiTheme="minorHAnsi" w:cs="Arial"/>
          <w:sz w:val="22"/>
          <w:szCs w:val="20"/>
        </w:rPr>
      </w:pPr>
      <w:r w:rsidRPr="00922A15">
        <w:rPr>
          <w:rFonts w:asciiTheme="minorHAnsi" w:eastAsiaTheme="minorHAnsi" w:hAnsiTheme="minorHAnsi" w:cs="Arial"/>
          <w:sz w:val="22"/>
          <w:szCs w:val="20"/>
        </w:rPr>
        <w:t xml:space="preserve">Dodatno zakon določa tudi </w:t>
      </w:r>
      <w:r w:rsidRPr="00922A15">
        <w:rPr>
          <w:rFonts w:asciiTheme="minorHAnsi" w:eastAsiaTheme="minorHAnsi" w:hAnsiTheme="minorHAnsi" w:cs="Arial"/>
          <w:b/>
          <w:bCs/>
          <w:sz w:val="22"/>
          <w:szCs w:val="20"/>
          <w:u w:val="single"/>
        </w:rPr>
        <w:t>redno letno usklajevanje minimalne plače</w:t>
      </w:r>
      <w:r w:rsidRPr="00922A15">
        <w:rPr>
          <w:rFonts w:asciiTheme="minorHAnsi" w:eastAsiaTheme="minorHAnsi" w:hAnsiTheme="minorHAnsi" w:cs="Arial"/>
          <w:sz w:val="22"/>
          <w:szCs w:val="20"/>
        </w:rPr>
        <w:t xml:space="preserve">, in sicer se znesek minimalne plače vsako leto v januarju uskladi najmanj z rastjo cen življenjskih potrebščin, pri čemer se upošteva tudi gibanje plač, gospodarske razmere oziroma gospodarsko rast in gibanje zaposlenosti. </w:t>
      </w:r>
    </w:p>
    <w:p w14:paraId="65CA7972" w14:textId="77777777" w:rsidR="00922A15" w:rsidRPr="00922A15" w:rsidRDefault="00922A15" w:rsidP="00922A15">
      <w:pPr>
        <w:spacing w:after="160" w:line="259" w:lineRule="auto"/>
        <w:rPr>
          <w:rFonts w:asciiTheme="minorHAnsi" w:eastAsiaTheme="minorHAnsi" w:hAnsiTheme="minorHAnsi" w:cs="Arial"/>
          <w:sz w:val="22"/>
          <w:szCs w:val="20"/>
        </w:rPr>
      </w:pPr>
      <w:r w:rsidRPr="00922A15">
        <w:rPr>
          <w:rFonts w:asciiTheme="minorHAnsi" w:eastAsiaTheme="minorHAnsi" w:hAnsiTheme="minorHAnsi" w:cs="Arial"/>
          <w:sz w:val="22"/>
          <w:szCs w:val="20"/>
        </w:rPr>
        <w:t>Višino minimalne plače po posvetovanju s socialnimi partnerji določi minister, pristojen za delo, in ga objavi v Uradnem listu Republike Slovenije.</w:t>
      </w:r>
    </w:p>
    <w:p w14:paraId="23A2000E" w14:textId="2E2EECEE" w:rsidR="00922A15" w:rsidRPr="00922A15" w:rsidRDefault="00922A15" w:rsidP="00922A15">
      <w:pPr>
        <w:spacing w:after="160" w:line="276" w:lineRule="auto"/>
        <w:rPr>
          <w:rFonts w:asciiTheme="minorHAnsi" w:eastAsiaTheme="minorHAnsi" w:hAnsiTheme="minorHAnsi" w:cstheme="minorHAnsi"/>
          <w:b/>
          <w:bCs/>
          <w:sz w:val="22"/>
          <w:szCs w:val="22"/>
          <w:u w:val="single"/>
        </w:rPr>
      </w:pPr>
      <w:r w:rsidRPr="00922A15">
        <w:rPr>
          <w:rFonts w:asciiTheme="minorHAnsi" w:eastAsiaTheme="minorHAnsi" w:hAnsiTheme="minorHAnsi" w:cstheme="minorHAnsi"/>
          <w:sz w:val="22"/>
          <w:szCs w:val="22"/>
        </w:rPr>
        <w:t xml:space="preserve">Zaradi draginje cen življenjskih potrebščin je Ministrstvo za delo, družino, socialne zadeve in enake možnosti v letu 2022 naročilo nov izračun minimalnih življenjskih stroškov. Ti bi se skladno z  Zakonom o socialno varstvenih prejemkih – </w:t>
      </w:r>
      <w:proofErr w:type="spellStart"/>
      <w:r w:rsidRPr="00922A15">
        <w:rPr>
          <w:rFonts w:asciiTheme="minorHAnsi" w:eastAsiaTheme="minorHAnsi" w:hAnsiTheme="minorHAnsi" w:cstheme="minorHAnsi"/>
          <w:sz w:val="22"/>
          <w:szCs w:val="22"/>
        </w:rPr>
        <w:t>ZSVarPre</w:t>
      </w:r>
      <w:proofErr w:type="spellEnd"/>
      <w:r w:rsidRPr="00922A15">
        <w:rPr>
          <w:rFonts w:asciiTheme="minorHAnsi" w:eastAsiaTheme="minorHAnsi" w:hAnsiTheme="minorHAnsi" w:cstheme="minorHAnsi"/>
          <w:sz w:val="22"/>
          <w:szCs w:val="22"/>
        </w:rPr>
        <w:t xml:space="preserve"> (Uradni list RS, št. 61/10, 40/11, 14/13, 99/13, 90/15, 88/16, 31/18, 73/18, 196/21 – </w:t>
      </w:r>
      <w:proofErr w:type="spellStart"/>
      <w:r w:rsidRPr="00922A15">
        <w:rPr>
          <w:rFonts w:asciiTheme="minorHAnsi" w:eastAsiaTheme="minorHAnsi" w:hAnsiTheme="minorHAnsi" w:cstheme="minorHAnsi"/>
          <w:sz w:val="22"/>
          <w:szCs w:val="22"/>
        </w:rPr>
        <w:t>ZDOsk</w:t>
      </w:r>
      <w:proofErr w:type="spellEnd"/>
      <w:r w:rsidRPr="00922A15">
        <w:rPr>
          <w:rFonts w:asciiTheme="minorHAnsi" w:eastAsiaTheme="minorHAnsi" w:hAnsiTheme="minorHAnsi" w:cstheme="minorHAnsi"/>
          <w:sz w:val="22"/>
          <w:szCs w:val="22"/>
        </w:rPr>
        <w:t xml:space="preserve"> in 84/23 – ZDOsk-1) in predhodnimi izračuni morali izračunati šele v letu 2023.  </w:t>
      </w:r>
      <w:r w:rsidRPr="00922A15">
        <w:rPr>
          <w:rFonts w:asciiTheme="minorHAnsi" w:eastAsiaTheme="minorHAnsi" w:hAnsiTheme="minorHAnsi" w:cstheme="minorHAnsi"/>
          <w:b/>
          <w:bCs/>
          <w:sz w:val="22"/>
          <w:szCs w:val="22"/>
        </w:rPr>
        <w:t xml:space="preserve">V začetku leta 2023 se je minimalna plača v Republiki Sloveniji tako </w:t>
      </w:r>
      <w:r w:rsidRPr="00922A15">
        <w:rPr>
          <w:rFonts w:asciiTheme="minorHAnsi" w:eastAsiaTheme="minorHAnsi" w:hAnsiTheme="minorHAnsi" w:cstheme="minorHAnsi"/>
          <w:b/>
          <w:bCs/>
          <w:sz w:val="22"/>
          <w:szCs w:val="22"/>
          <w:u w:val="single"/>
        </w:rPr>
        <w:t>povečala za 12 % na 1.203,36 evrov bruto</w:t>
      </w:r>
      <w:r w:rsidRPr="00922A15">
        <w:rPr>
          <w:rFonts w:asciiTheme="minorHAnsi" w:eastAsiaTheme="minorHAnsi" w:hAnsiTheme="minorHAnsi" w:cstheme="minorHAnsi"/>
          <w:b/>
          <w:bCs/>
          <w:sz w:val="22"/>
          <w:szCs w:val="22"/>
        </w:rPr>
        <w:t xml:space="preserve">, kar </w:t>
      </w:r>
      <w:r w:rsidRPr="00922A15">
        <w:rPr>
          <w:rFonts w:asciiTheme="minorHAnsi" w:eastAsiaTheme="minorHAnsi" w:hAnsiTheme="minorHAnsi" w:cstheme="minorHAnsi"/>
          <w:b/>
          <w:bCs/>
          <w:sz w:val="22"/>
          <w:szCs w:val="22"/>
          <w:u w:val="single"/>
        </w:rPr>
        <w:t>je eno največjih povečanj doslej</w:t>
      </w:r>
      <w:r w:rsidRPr="00922A15">
        <w:rPr>
          <w:rFonts w:asciiTheme="minorHAnsi" w:eastAsiaTheme="minorHAnsi" w:hAnsiTheme="minorHAnsi" w:cstheme="minorHAnsi"/>
          <w:sz w:val="22"/>
          <w:szCs w:val="22"/>
        </w:rPr>
        <w:t>.</w:t>
      </w:r>
      <w:r w:rsidRPr="00922A15">
        <w:rPr>
          <w:rFonts w:asciiTheme="minorHAnsi" w:eastAsiaTheme="minorHAnsi" w:hAnsiTheme="minorHAnsi" w:cstheme="minorHAnsi"/>
          <w:b/>
          <w:bCs/>
          <w:sz w:val="22"/>
          <w:szCs w:val="22"/>
        </w:rPr>
        <w:t xml:space="preserve"> Višina minimalne plače se je namreč </w:t>
      </w:r>
      <w:r w:rsidRPr="00922A15">
        <w:rPr>
          <w:rFonts w:asciiTheme="minorHAnsi" w:eastAsiaTheme="minorHAnsi" w:hAnsiTheme="minorHAnsi" w:cstheme="minorHAnsi"/>
          <w:b/>
          <w:bCs/>
          <w:sz w:val="22"/>
          <w:szCs w:val="22"/>
          <w:u w:val="single"/>
        </w:rPr>
        <w:t>uskladila z inflacijo in porastom minimalnih življenjskih stroškov</w:t>
      </w:r>
      <w:r w:rsidRPr="00922A15">
        <w:rPr>
          <w:rFonts w:asciiTheme="minorHAnsi" w:eastAsiaTheme="minorHAnsi" w:hAnsiTheme="minorHAnsi" w:cstheme="minorHAnsi"/>
          <w:b/>
          <w:bCs/>
          <w:sz w:val="22"/>
          <w:szCs w:val="22"/>
        </w:rPr>
        <w:t xml:space="preserve">. </w:t>
      </w:r>
    </w:p>
    <w:p w14:paraId="18E8D34F"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Spremembe zakona o minimalni plači, ki so bile sprejete leta 2018, so določile, da mora minimalna plača </w:t>
      </w:r>
      <w:r w:rsidRPr="00922A15">
        <w:rPr>
          <w:rFonts w:asciiTheme="minorHAnsi" w:eastAsiaTheme="minorHAnsi" w:hAnsiTheme="minorHAnsi" w:cstheme="minorHAnsi"/>
          <w:b/>
          <w:bCs/>
          <w:sz w:val="22"/>
          <w:szCs w:val="22"/>
          <w:u w:val="single"/>
        </w:rPr>
        <w:t>za najmanj 20 %</w:t>
      </w:r>
      <w:r w:rsidRPr="00922A15">
        <w:rPr>
          <w:rFonts w:asciiTheme="minorHAnsi" w:eastAsiaTheme="minorHAnsi" w:hAnsiTheme="minorHAnsi" w:cstheme="minorHAnsi"/>
          <w:sz w:val="22"/>
          <w:szCs w:val="22"/>
          <w:u w:val="single"/>
        </w:rPr>
        <w:t xml:space="preserve"> in </w:t>
      </w:r>
      <w:r w:rsidRPr="00922A15">
        <w:rPr>
          <w:rFonts w:asciiTheme="minorHAnsi" w:eastAsiaTheme="minorHAnsi" w:hAnsiTheme="minorHAnsi" w:cstheme="minorHAnsi"/>
          <w:b/>
          <w:bCs/>
          <w:sz w:val="22"/>
          <w:szCs w:val="22"/>
          <w:u w:val="single"/>
        </w:rPr>
        <w:t>ne več kot 40 % presegati izračunane minimalne življenjske stroške</w:t>
      </w:r>
      <w:r w:rsidRPr="00922A15">
        <w:rPr>
          <w:rFonts w:asciiTheme="minorHAnsi" w:eastAsiaTheme="minorHAnsi" w:hAnsiTheme="minorHAnsi" w:cstheme="minorHAnsi"/>
          <w:sz w:val="22"/>
          <w:szCs w:val="22"/>
        </w:rPr>
        <w:t xml:space="preserve">. </w:t>
      </w:r>
    </w:p>
    <w:p w14:paraId="36FF3659"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b/>
          <w:bCs/>
          <w:sz w:val="22"/>
          <w:szCs w:val="22"/>
        </w:rPr>
        <w:lastRenderedPageBreak/>
        <w:t>Z vidika dostojnega plačila</w:t>
      </w:r>
      <w:r w:rsidRPr="00922A15">
        <w:rPr>
          <w:rFonts w:asciiTheme="minorHAnsi" w:eastAsiaTheme="minorHAnsi" w:hAnsiTheme="minorHAnsi" w:cstheme="minorHAnsi"/>
          <w:sz w:val="22"/>
          <w:szCs w:val="22"/>
        </w:rPr>
        <w:t xml:space="preserve"> je ustrezno zakonsko določilo, da mora višina minimalne plače za najmanj 20 % presegati višino minimalnih življenjskih stroškov. </w:t>
      </w:r>
      <w:r w:rsidRPr="00922A15">
        <w:rPr>
          <w:rFonts w:asciiTheme="minorHAnsi" w:eastAsiaTheme="minorHAnsi" w:hAnsiTheme="minorHAnsi" w:cstheme="minorBidi"/>
          <w:b/>
          <w:bCs/>
          <w:sz w:val="22"/>
          <w:szCs w:val="22"/>
        </w:rPr>
        <w:t>Visoka rast minimalne plače v obdobju 2018–2022 je pripeljala do enega najvišjih razmerij med minimalno in povprečno plačo v EU, kar se odraža tudi v veliki zgostitvi zaposlenih nekoliko nad minimalno plačo.</w:t>
      </w:r>
      <w:r w:rsidRPr="00922A15">
        <w:rPr>
          <w:rFonts w:asciiTheme="minorHAnsi" w:eastAsiaTheme="minorHAnsi" w:hAnsiTheme="minorHAnsi" w:cstheme="minorHAnsi"/>
          <w:sz w:val="22"/>
          <w:szCs w:val="22"/>
        </w:rPr>
        <w:t xml:space="preserve"> </w:t>
      </w:r>
    </w:p>
    <w:p w14:paraId="77D4B418"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360DECAA"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Navedite informacije o vseh dodatnih ukrepih, ki so bili sprejeti za ohranitev kupne moči minimalne plače od konca leta 2021.</w:t>
      </w:r>
    </w:p>
    <w:p w14:paraId="4F3CF79F"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Finančni položaj gospodinjstev se je v Republiki Sloveniji zaradi epidemije in draginje nekoliko poslabšal, a ostaja boljši kot v povprečju EU. Kljub draginji se delež gospodinjstev s finančnimi težavami (se zadolžujejo ali živijo od prihrankov) iz najnižjega dohodkovnega kvartilnega razreda v letu 2022 ni povečal na raven iz začetka leta 2021, k čemur so </w:t>
      </w:r>
      <w:r w:rsidRPr="00922A15">
        <w:rPr>
          <w:rFonts w:asciiTheme="minorHAnsi" w:eastAsiaTheme="minorHAnsi" w:hAnsiTheme="minorHAnsi" w:cstheme="minorBidi"/>
          <w:b/>
          <w:bCs/>
          <w:sz w:val="22"/>
          <w:szCs w:val="22"/>
          <w:u w:val="single"/>
        </w:rPr>
        <w:t>pomembno prispevali tudi ukrepi države</w:t>
      </w:r>
      <w:r w:rsidRPr="00922A15">
        <w:rPr>
          <w:rFonts w:asciiTheme="minorHAnsi" w:eastAsiaTheme="minorHAnsi" w:hAnsiTheme="minorHAnsi" w:cstheme="minorBidi"/>
          <w:sz w:val="22"/>
          <w:szCs w:val="22"/>
        </w:rPr>
        <w:t>, saj se je v povprečju EU položaj revnih gospodinjstev v letu 2022 zaostril.</w:t>
      </w:r>
    </w:p>
    <w:p w14:paraId="70F45BA3"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 xml:space="preserve">Vladni ukrepi za omilitev posledic epidemije in draginje so tako preprečili še večji realni upad povprečnega razpoložljivega dohodka </w:t>
      </w:r>
      <w:r w:rsidRPr="00922A15">
        <w:rPr>
          <w:rFonts w:asciiTheme="minorHAnsi" w:eastAsiaTheme="minorHAnsi" w:hAnsiTheme="minorHAnsi" w:cstheme="minorBidi"/>
          <w:sz w:val="22"/>
          <w:szCs w:val="22"/>
        </w:rPr>
        <w:t>(Pomladanska napoved, UMAR, 2023).</w:t>
      </w:r>
    </w:p>
    <w:p w14:paraId="696C63FD" w14:textId="04F35A10" w:rsidR="00922A15" w:rsidRPr="00922A15" w:rsidRDefault="00922A15" w:rsidP="00922A15">
      <w:pPr>
        <w:spacing w:after="160" w:line="276" w:lineRule="auto"/>
        <w:rPr>
          <w:rFonts w:asciiTheme="minorHAnsi" w:eastAsiaTheme="minorHAnsi" w:hAnsiTheme="minorHAnsi" w:cstheme="minorBidi"/>
          <w:b/>
          <w:bCs/>
          <w:sz w:val="22"/>
          <w:szCs w:val="22"/>
          <w:u w:val="single"/>
        </w:rPr>
      </w:pPr>
      <w:r w:rsidRPr="00922A15">
        <w:rPr>
          <w:rFonts w:asciiTheme="minorHAnsi" w:eastAsiaTheme="minorHAnsi" w:hAnsiTheme="minorHAnsi" w:cstheme="minorBidi"/>
          <w:b/>
          <w:bCs/>
          <w:sz w:val="22"/>
          <w:szCs w:val="22"/>
        </w:rPr>
        <w:t xml:space="preserve">Za ohranjanje kupne moči je pomemben način usklajevanja minimalne plače, ki </w:t>
      </w:r>
      <w:r w:rsidRPr="00922A15">
        <w:rPr>
          <w:rFonts w:asciiTheme="minorHAnsi" w:eastAsiaTheme="minorHAnsi" w:hAnsiTheme="minorHAnsi" w:cstheme="minorBidi"/>
          <w:sz w:val="22"/>
          <w:szCs w:val="22"/>
        </w:rPr>
        <w:t xml:space="preserve">je predstavljen v odgovoru na </w:t>
      </w:r>
      <w:r w:rsidRPr="00922A15">
        <w:rPr>
          <w:rFonts w:asciiTheme="minorHAnsi" w:eastAsiaTheme="minorHAnsi" w:hAnsiTheme="minorHAnsi" w:cstheme="minorBidi"/>
          <w:b/>
          <w:bCs/>
          <w:sz w:val="22"/>
          <w:szCs w:val="22"/>
          <w:u w:val="single"/>
        </w:rPr>
        <w:t>1. vprašanje</w:t>
      </w:r>
      <w:r w:rsidRPr="00922A15">
        <w:rPr>
          <w:rFonts w:asciiTheme="minorHAnsi" w:eastAsiaTheme="minorHAnsi" w:hAnsiTheme="minorHAnsi" w:cstheme="minorBidi"/>
          <w:sz w:val="22"/>
          <w:szCs w:val="22"/>
        </w:rPr>
        <w:t xml:space="preserve">, kjer med drugim podajamo obrazložitev, da je </w:t>
      </w:r>
      <w:r w:rsidRPr="00922A15">
        <w:rPr>
          <w:rFonts w:asciiTheme="minorHAnsi" w:eastAsiaTheme="minorHAnsi" w:hAnsiTheme="minorHAnsi" w:cstheme="minorBidi"/>
          <w:b/>
          <w:bCs/>
          <w:sz w:val="22"/>
          <w:szCs w:val="22"/>
          <w:u w:val="single"/>
        </w:rPr>
        <w:t>z vidika dostojnega plačila zagotovo ustrezno zakonsko določilo, da mora višina minimalne plače za najmanj 20 % presegati višino minimalnih življenjskih stroškov.</w:t>
      </w:r>
    </w:p>
    <w:p w14:paraId="7E44D0C6" w14:textId="1B137E15"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V nadaljevanju so predstavljeni </w:t>
      </w:r>
      <w:r w:rsidRPr="00922A15">
        <w:rPr>
          <w:rFonts w:asciiTheme="minorHAnsi" w:eastAsiaTheme="minorHAnsi" w:hAnsiTheme="minorHAnsi" w:cstheme="minorBidi"/>
          <w:b/>
          <w:bCs/>
          <w:sz w:val="22"/>
          <w:szCs w:val="22"/>
        </w:rPr>
        <w:t>najpomembnejši ukrepi za blažitev draginje za gospodinjstva</w:t>
      </w:r>
      <w:r w:rsidRPr="00922A15">
        <w:rPr>
          <w:rFonts w:asciiTheme="minorHAnsi" w:eastAsiaTheme="minorHAnsi" w:hAnsiTheme="minorHAnsi" w:cstheme="minorBidi"/>
          <w:sz w:val="22"/>
          <w:szCs w:val="22"/>
        </w:rPr>
        <w:t xml:space="preserve">, pa tudi različni </w:t>
      </w:r>
      <w:r w:rsidRPr="00922A15">
        <w:rPr>
          <w:rFonts w:asciiTheme="minorHAnsi" w:eastAsiaTheme="minorHAnsi" w:hAnsiTheme="minorHAnsi" w:cstheme="minorBidi"/>
          <w:b/>
          <w:bCs/>
          <w:sz w:val="22"/>
          <w:szCs w:val="22"/>
        </w:rPr>
        <w:t xml:space="preserve">transferji ranljivim skupinam </w:t>
      </w:r>
      <w:r w:rsidRPr="00922A15">
        <w:rPr>
          <w:rFonts w:asciiTheme="minorHAnsi" w:eastAsiaTheme="minorHAnsi" w:hAnsiTheme="minorHAnsi" w:cstheme="minorBidi"/>
          <w:sz w:val="22"/>
          <w:szCs w:val="22"/>
        </w:rPr>
        <w:t xml:space="preserve">(glej tudi odgovor na </w:t>
      </w:r>
      <w:r w:rsidRPr="00922A15">
        <w:rPr>
          <w:rFonts w:asciiTheme="minorHAnsi" w:eastAsiaTheme="minorHAnsi" w:hAnsiTheme="minorHAnsi" w:cstheme="minorBidi"/>
          <w:b/>
          <w:bCs/>
          <w:sz w:val="22"/>
          <w:szCs w:val="22"/>
        </w:rPr>
        <w:t>vprašanje št. 7</w:t>
      </w:r>
      <w:r w:rsidR="0003128B">
        <w:rPr>
          <w:rFonts w:asciiTheme="minorHAnsi" w:eastAsiaTheme="minorHAnsi" w:hAnsiTheme="minorHAnsi" w:cstheme="minorBidi"/>
          <w:b/>
          <w:bCs/>
          <w:sz w:val="22"/>
          <w:szCs w:val="22"/>
        </w:rPr>
        <w:t xml:space="preserve"> in 6</w:t>
      </w:r>
      <w:r w:rsidRPr="00922A15">
        <w:rPr>
          <w:rFonts w:asciiTheme="minorHAnsi" w:eastAsiaTheme="minorHAnsi" w:hAnsiTheme="minorHAnsi" w:cstheme="minorBidi"/>
          <w:sz w:val="22"/>
          <w:szCs w:val="22"/>
        </w:rPr>
        <w:t xml:space="preserve">, saj se opis ukrepov dopolnjuje), ki so imeli pomembne učinke za posamezna gospodinjstva na različnih področjih, </w:t>
      </w:r>
      <w:r w:rsidRPr="00922A15">
        <w:rPr>
          <w:rFonts w:asciiTheme="minorHAnsi" w:eastAsiaTheme="minorHAnsi" w:hAnsiTheme="minorHAnsi" w:cstheme="minorBidi"/>
          <w:b/>
          <w:bCs/>
          <w:sz w:val="22"/>
          <w:szCs w:val="22"/>
          <w:u w:val="single"/>
        </w:rPr>
        <w:t>tudi posreden ali neposreden vpliv na ohranitev kupne moči</w:t>
      </w:r>
      <w:r w:rsidRPr="00922A15">
        <w:rPr>
          <w:rFonts w:asciiTheme="minorHAnsi" w:eastAsiaTheme="minorHAnsi" w:hAnsiTheme="minorHAnsi" w:cstheme="minorBidi"/>
          <w:sz w:val="22"/>
          <w:szCs w:val="22"/>
        </w:rPr>
        <w:t xml:space="preserve">. </w:t>
      </w:r>
    </w:p>
    <w:p w14:paraId="310A4367" w14:textId="5B307CBE" w:rsidR="00922A15" w:rsidRPr="00922A15" w:rsidRDefault="00922A15" w:rsidP="00922A15">
      <w:pPr>
        <w:spacing w:after="160" w:line="276" w:lineRule="auto"/>
        <w:textAlignment w:val="baseline"/>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Med ključne ukrepe sodijo zlasti (komplementarno z odgovorom na vprašanje št. 7</w:t>
      </w:r>
      <w:r w:rsidR="0003128B">
        <w:rPr>
          <w:rFonts w:asciiTheme="minorHAnsi" w:eastAsiaTheme="minorHAnsi" w:hAnsiTheme="minorHAnsi" w:cstheme="minorBidi"/>
          <w:sz w:val="22"/>
          <w:szCs w:val="22"/>
        </w:rPr>
        <w:t xml:space="preserve"> in 6</w:t>
      </w:r>
      <w:r w:rsidRPr="00922A15">
        <w:rPr>
          <w:rFonts w:asciiTheme="minorHAnsi" w:eastAsiaTheme="minorHAnsi" w:hAnsiTheme="minorHAnsi" w:cstheme="minorBidi"/>
          <w:sz w:val="22"/>
          <w:szCs w:val="22"/>
        </w:rPr>
        <w:t>):</w:t>
      </w:r>
    </w:p>
    <w:p w14:paraId="71C8897A"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enkratni solidarnostni dodatek, </w:t>
      </w:r>
    </w:p>
    <w:p w14:paraId="354EFCF7"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draginjski dodatek za otroke,</w:t>
      </w:r>
    </w:p>
    <w:p w14:paraId="324B5C15" w14:textId="77777777" w:rsidR="00922A15" w:rsidRPr="00922A15" w:rsidRDefault="00922A15">
      <w:pPr>
        <w:numPr>
          <w:ilvl w:val="0"/>
          <w:numId w:val="14"/>
        </w:numPr>
        <w:spacing w:after="160" w:line="276" w:lineRule="auto"/>
        <w:contextualSpacing/>
        <w:rPr>
          <w:rFonts w:ascii="Calibri" w:eastAsiaTheme="minorHAnsi" w:hAnsi="Calibri" w:cs="Calibri"/>
          <w:sz w:val="22"/>
          <w:szCs w:val="22"/>
          <w:lang w:eastAsia="sl-SI"/>
        </w:rPr>
      </w:pPr>
      <w:r w:rsidRPr="00922A15">
        <w:rPr>
          <w:rFonts w:ascii="Calibri" w:eastAsiaTheme="minorHAnsi" w:hAnsi="Calibri" w:cs="Calibri"/>
          <w:sz w:val="22"/>
          <w:szCs w:val="22"/>
          <w:lang w:eastAsia="sl-SI"/>
        </w:rPr>
        <w:t>enkratni solidarnostni dodatek za novorojence,</w:t>
      </w:r>
    </w:p>
    <w:p w14:paraId="10186EFE"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energetski dodatek za ranljive skupine (najrevnejša gospodinjstva: prejemniki denarne socialne pomoči, varstvenega dodatka, invalide), </w:t>
      </w:r>
    </w:p>
    <w:p w14:paraId="1466C631"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začasna razširitev kroga upravičencev do denarne socialne pomoči in varstvenega dodatka (in posledično tudi energetskega dodatka),</w:t>
      </w:r>
    </w:p>
    <w:p w14:paraId="45CDF6F4"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priprava meril za opredelitev in ocenjevanje števila energetsko revnih gospodinjstev,</w:t>
      </w:r>
    </w:p>
    <w:p w14:paraId="0987CE7A"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dodatek za povečanje prihodkov upokojencev (zimski dodatek,</w:t>
      </w:r>
      <w:r w:rsidRPr="00922A15">
        <w:rPr>
          <w:rFonts w:asciiTheme="minorHAnsi" w:eastAsiaTheme="minorHAnsi" w:hAnsiTheme="minorHAnsi" w:cstheme="minorBidi"/>
          <w:b/>
          <w:bCs/>
          <w:i/>
          <w:iCs/>
          <w:sz w:val="22"/>
          <w:szCs w:val="22"/>
        </w:rPr>
        <w:t xml:space="preserve"> </w:t>
      </w:r>
      <w:r w:rsidRPr="00922A15">
        <w:rPr>
          <w:rFonts w:asciiTheme="minorHAnsi" w:eastAsiaTheme="minorHAnsi" w:hAnsiTheme="minorHAnsi" w:cstheme="minorBidi"/>
          <w:i/>
          <w:iCs/>
          <w:sz w:val="22"/>
          <w:szCs w:val="22"/>
        </w:rPr>
        <w:t xml:space="preserve">izplačilo povečanega dela prejemkov upokojencev – ukrepi so opisani v odgovoru </w:t>
      </w:r>
      <w:r w:rsidRPr="00922A15">
        <w:rPr>
          <w:rFonts w:asciiTheme="minorHAnsi" w:eastAsiaTheme="minorHAnsi" w:hAnsiTheme="minorHAnsi" w:cstheme="minorBidi"/>
          <w:b/>
          <w:bCs/>
          <w:i/>
          <w:iCs/>
          <w:sz w:val="22"/>
          <w:szCs w:val="22"/>
        </w:rPr>
        <w:t>na 6. vprašanje</w:t>
      </w:r>
      <w:r w:rsidRPr="00922A15">
        <w:rPr>
          <w:rFonts w:asciiTheme="minorHAnsi" w:eastAsiaTheme="minorHAnsi" w:hAnsiTheme="minorHAnsi" w:cstheme="minorBidi"/>
          <w:i/>
          <w:iCs/>
          <w:sz w:val="22"/>
          <w:szCs w:val="22"/>
        </w:rPr>
        <w:t>),</w:t>
      </w:r>
    </w:p>
    <w:p w14:paraId="3A08DE03"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omejitev cen energentov (glej odgovor na </w:t>
      </w:r>
      <w:r w:rsidRPr="00922A15">
        <w:rPr>
          <w:rFonts w:asciiTheme="minorHAnsi" w:eastAsiaTheme="minorHAnsi" w:hAnsiTheme="minorHAnsi" w:cstheme="minorBidi"/>
          <w:b/>
          <w:bCs/>
          <w:i/>
          <w:iCs/>
          <w:sz w:val="22"/>
          <w:szCs w:val="22"/>
        </w:rPr>
        <w:t>7. vprašanje</w:t>
      </w:r>
      <w:r w:rsidRPr="00922A15">
        <w:rPr>
          <w:rFonts w:asciiTheme="minorHAnsi" w:eastAsiaTheme="minorHAnsi" w:hAnsiTheme="minorHAnsi" w:cstheme="minorBidi"/>
          <w:i/>
          <w:iCs/>
          <w:sz w:val="22"/>
          <w:szCs w:val="22"/>
        </w:rPr>
        <w:t>),</w:t>
      </w:r>
    </w:p>
    <w:p w14:paraId="0139DBB5"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zamrznitev cene malice za učence in dijake ter oskrbnin za bivanje v dijaških in študentskih domovih (glej odgovor na </w:t>
      </w:r>
      <w:r w:rsidRPr="00922A15">
        <w:rPr>
          <w:rFonts w:asciiTheme="minorHAnsi" w:eastAsiaTheme="minorHAnsi" w:hAnsiTheme="minorHAnsi" w:cstheme="minorBidi"/>
          <w:b/>
          <w:bCs/>
          <w:i/>
          <w:iCs/>
          <w:sz w:val="22"/>
          <w:szCs w:val="22"/>
        </w:rPr>
        <w:t>7. vprašanje</w:t>
      </w:r>
      <w:r w:rsidRPr="00922A15">
        <w:rPr>
          <w:rFonts w:asciiTheme="minorHAnsi" w:eastAsiaTheme="minorHAnsi" w:hAnsiTheme="minorHAnsi" w:cstheme="minorBidi"/>
          <w:i/>
          <w:iCs/>
          <w:sz w:val="22"/>
          <w:szCs w:val="22"/>
        </w:rPr>
        <w:t>),</w:t>
      </w:r>
    </w:p>
    <w:p w14:paraId="23AE4E3A" w14:textId="6E2E6C7F" w:rsidR="00922A15" w:rsidRDefault="00922A15">
      <w:pPr>
        <w:numPr>
          <w:ilvl w:val="0"/>
          <w:numId w:val="14"/>
        </w:numPr>
        <w:spacing w:afterLines="160" w:after="384"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zvišanje zneska, do katerega se povračilo stroškov za prehrano in prevoza med delom ter službene poti ne všteva v davčno osnovo ter zvišanje dnevnice, terenskega dodatka, nadomestila za ločeno življenje, jubilejne nagrade, odpravnine ob upokojitvi, plačila vajencem, dijakom in študentom ter neobdavčenega zneska solidarnostne pomoči v primeru smrti </w:t>
      </w:r>
      <w:r w:rsidRPr="00922A15">
        <w:rPr>
          <w:rFonts w:asciiTheme="minorHAnsi" w:eastAsiaTheme="minorHAnsi" w:hAnsiTheme="minorHAnsi" w:cstheme="minorBidi"/>
          <w:i/>
          <w:iCs/>
          <w:sz w:val="22"/>
          <w:szCs w:val="22"/>
        </w:rPr>
        <w:lastRenderedPageBreak/>
        <w:t xml:space="preserve">zaposlenega ali družinskega člana, težje invalidnosti ali daljše bolezni (glej odgovor na </w:t>
      </w:r>
      <w:r w:rsidRPr="00922A15">
        <w:rPr>
          <w:rFonts w:asciiTheme="minorHAnsi" w:eastAsiaTheme="minorHAnsi" w:hAnsiTheme="minorHAnsi" w:cstheme="minorBidi"/>
          <w:b/>
          <w:bCs/>
          <w:i/>
          <w:iCs/>
          <w:sz w:val="22"/>
          <w:szCs w:val="22"/>
        </w:rPr>
        <w:t>7. vprašanje)</w:t>
      </w:r>
      <w:r w:rsidRPr="00922A15">
        <w:rPr>
          <w:rFonts w:asciiTheme="minorHAnsi" w:eastAsiaTheme="minorHAnsi" w:hAnsiTheme="minorHAnsi" w:cstheme="minorBidi"/>
          <w:i/>
          <w:iCs/>
          <w:sz w:val="22"/>
          <w:szCs w:val="22"/>
        </w:rPr>
        <w:t>.</w:t>
      </w:r>
    </w:p>
    <w:p w14:paraId="06053E6C" w14:textId="77777777" w:rsidR="0003128B" w:rsidRPr="00922A15" w:rsidRDefault="0003128B" w:rsidP="0003128B">
      <w:pPr>
        <w:spacing w:afterLines="160" w:after="384" w:line="276" w:lineRule="auto"/>
        <w:ind w:left="720"/>
        <w:contextualSpacing/>
        <w:rPr>
          <w:rFonts w:asciiTheme="minorHAnsi" w:eastAsiaTheme="minorHAnsi" w:hAnsiTheme="minorHAnsi" w:cstheme="minorBidi"/>
          <w:i/>
          <w:iCs/>
          <w:sz w:val="22"/>
          <w:szCs w:val="22"/>
        </w:rPr>
      </w:pPr>
    </w:p>
    <w:p w14:paraId="05D9D6E5" w14:textId="352B12CB" w:rsidR="00922A15" w:rsidRDefault="00922A15" w:rsidP="00922A15">
      <w:pPr>
        <w:spacing w:after="160" w:line="276" w:lineRule="auto"/>
        <w:rPr>
          <w:rFonts w:asciiTheme="minorHAnsi" w:eastAsiaTheme="minorHAnsi" w:hAnsiTheme="minorHAnsi" w:cstheme="minorHAnsi"/>
          <w:sz w:val="22"/>
          <w:szCs w:val="22"/>
          <w:u w:val="single"/>
        </w:rPr>
      </w:pPr>
      <w:bookmarkStart w:id="6" w:name="_Hlk147924664"/>
      <w:r w:rsidRPr="00922A15">
        <w:rPr>
          <w:rFonts w:asciiTheme="minorHAnsi" w:eastAsiaTheme="minorHAnsi" w:hAnsiTheme="minorHAnsi" w:cstheme="minorHAnsi"/>
          <w:b/>
          <w:bCs/>
          <w:sz w:val="22"/>
          <w:szCs w:val="22"/>
          <w:u w:val="single"/>
        </w:rPr>
        <w:t xml:space="preserve">PODROBNEJŠA PREDSTAVITEV NEKATERIH UKREPOV </w:t>
      </w:r>
      <w:r w:rsidRPr="00922A15">
        <w:rPr>
          <w:rFonts w:asciiTheme="minorHAnsi" w:eastAsiaTheme="minorHAnsi" w:hAnsiTheme="minorHAnsi" w:cstheme="minorHAnsi"/>
          <w:sz w:val="22"/>
          <w:szCs w:val="22"/>
          <w:u w:val="single"/>
        </w:rPr>
        <w:t>(ukrepi se komplementarno navezujejo tudi na odgovor, ki je podan pod vprašanje št.</w:t>
      </w:r>
      <w:r w:rsidR="0003128B">
        <w:rPr>
          <w:rFonts w:asciiTheme="minorHAnsi" w:eastAsiaTheme="minorHAnsi" w:hAnsiTheme="minorHAnsi" w:cstheme="minorHAnsi"/>
          <w:sz w:val="22"/>
          <w:szCs w:val="22"/>
          <w:u w:val="single"/>
        </w:rPr>
        <w:t xml:space="preserve"> 6 in</w:t>
      </w:r>
      <w:r w:rsidRPr="00922A15">
        <w:rPr>
          <w:rFonts w:asciiTheme="minorHAnsi" w:eastAsiaTheme="minorHAnsi" w:hAnsiTheme="minorHAnsi" w:cstheme="minorHAnsi"/>
          <w:sz w:val="22"/>
          <w:szCs w:val="22"/>
          <w:u w:val="single"/>
        </w:rPr>
        <w:t xml:space="preserve"> 7):</w:t>
      </w:r>
    </w:p>
    <w:p w14:paraId="507CB669" w14:textId="77777777" w:rsidR="0003128B" w:rsidRPr="00922A15" w:rsidRDefault="0003128B" w:rsidP="00922A15">
      <w:pPr>
        <w:spacing w:after="160" w:line="276" w:lineRule="auto"/>
        <w:rPr>
          <w:rFonts w:asciiTheme="minorHAnsi" w:eastAsiaTheme="minorHAnsi" w:hAnsiTheme="minorHAnsi" w:cstheme="minorHAnsi"/>
          <w:sz w:val="22"/>
          <w:szCs w:val="22"/>
          <w:u w:val="single"/>
        </w:rPr>
      </w:pPr>
    </w:p>
    <w:p w14:paraId="1115D4CE" w14:textId="76E51D7A" w:rsidR="00922A15" w:rsidRDefault="00922A15">
      <w:pPr>
        <w:numPr>
          <w:ilvl w:val="0"/>
          <w:numId w:val="20"/>
        </w:numPr>
        <w:spacing w:after="160" w:line="276" w:lineRule="auto"/>
        <w:contextualSpacing/>
        <w:jc w:val="left"/>
        <w:rPr>
          <w:rFonts w:asciiTheme="minorHAnsi" w:eastAsiaTheme="minorHAnsi" w:hAnsiTheme="minorHAnsi" w:cstheme="minorHAnsi"/>
          <w:b/>
          <w:bCs/>
          <w:i/>
          <w:iCs/>
          <w:sz w:val="22"/>
          <w:szCs w:val="22"/>
          <w:highlight w:val="lightGray"/>
        </w:rPr>
      </w:pPr>
      <w:r w:rsidRPr="00922A15">
        <w:rPr>
          <w:rFonts w:asciiTheme="minorHAnsi" w:eastAsiaTheme="minorHAnsi" w:hAnsiTheme="minorHAnsi" w:cstheme="minorHAnsi"/>
          <w:b/>
          <w:bCs/>
          <w:i/>
          <w:iCs/>
          <w:sz w:val="22"/>
          <w:szCs w:val="22"/>
          <w:highlight w:val="lightGray"/>
        </w:rPr>
        <w:t xml:space="preserve">Enkratni solidarnostni dodatek  </w:t>
      </w:r>
    </w:p>
    <w:p w14:paraId="4EA8CF93" w14:textId="77777777" w:rsidR="00B0626D" w:rsidRPr="00922A15" w:rsidRDefault="00B0626D" w:rsidP="00B0626D">
      <w:pPr>
        <w:spacing w:after="160" w:line="276" w:lineRule="auto"/>
        <w:ind w:left="720"/>
        <w:contextualSpacing/>
        <w:jc w:val="left"/>
        <w:rPr>
          <w:rFonts w:asciiTheme="minorHAnsi" w:eastAsiaTheme="minorHAnsi" w:hAnsiTheme="minorHAnsi" w:cstheme="minorHAnsi"/>
          <w:b/>
          <w:bCs/>
          <w:i/>
          <w:iCs/>
          <w:sz w:val="22"/>
          <w:szCs w:val="22"/>
          <w:highlight w:val="lightGray"/>
        </w:rPr>
      </w:pPr>
    </w:p>
    <w:p w14:paraId="0D918C80" w14:textId="77777777" w:rsidR="00922A15" w:rsidRPr="00922A15" w:rsidRDefault="00922A15" w:rsidP="00922A15">
      <w:pPr>
        <w:spacing w:after="160" w:line="276" w:lineRule="auto"/>
        <w:rPr>
          <w:rFonts w:asciiTheme="minorHAnsi" w:eastAsiaTheme="minorHAnsi" w:hAnsiTheme="minorHAnsi" w:cstheme="minorHAnsi"/>
          <w:bCs/>
          <w:sz w:val="22"/>
          <w:szCs w:val="22"/>
        </w:rPr>
      </w:pPr>
      <w:r w:rsidRPr="00922A15">
        <w:rPr>
          <w:rFonts w:asciiTheme="minorHAnsi" w:eastAsiaTheme="minorHAnsi" w:hAnsiTheme="minorHAnsi" w:cstheme="minorHAnsi"/>
          <w:sz w:val="22"/>
          <w:szCs w:val="22"/>
        </w:rPr>
        <w:t xml:space="preserve">Za odpravo posledic energetske revščine je Državni zbor RS meseca februarja 2022 sprejel Zakon o nujnih ukrepih za omilitev posledic zaradi vpliva visokih cen energentov (Uradni list RS, št. 29/22). Določeno je bilo izplačilo </w:t>
      </w:r>
      <w:r w:rsidRPr="00922A15">
        <w:rPr>
          <w:rFonts w:asciiTheme="minorHAnsi" w:eastAsiaTheme="minorHAnsi" w:hAnsiTheme="minorHAnsi" w:cstheme="minorHAnsi"/>
          <w:b/>
          <w:bCs/>
          <w:sz w:val="22"/>
          <w:szCs w:val="22"/>
        </w:rPr>
        <w:t>enkratnega solidarnostnega dodatka v višini 150 evrov</w:t>
      </w:r>
      <w:r w:rsidRPr="00922A15">
        <w:rPr>
          <w:rFonts w:asciiTheme="minorHAnsi" w:eastAsiaTheme="minorHAnsi" w:hAnsiTheme="minorHAnsi" w:cstheme="minorHAnsi"/>
          <w:sz w:val="22"/>
          <w:szCs w:val="22"/>
        </w:rPr>
        <w:t xml:space="preserve">. Upravičenci so bili upokojenci, ki so imeli decembra 2022 največ 1000 evrov pokojnine, prejemniki denarne socialne pomoči ali varstvenega dodatka in nadomestila za invalidnost za mesec december 2021, prejemniki otroškega dodatka do vključno šestega dohodninskega razreda in prejemniki dodatka za veliko družino in </w:t>
      </w:r>
      <w:r w:rsidRPr="00922A15">
        <w:rPr>
          <w:rFonts w:asciiTheme="minorHAnsi" w:eastAsiaTheme="minorHAnsi" w:hAnsiTheme="minorHAnsi" w:cstheme="minorHAnsi"/>
          <w:bCs/>
          <w:sz w:val="22"/>
          <w:szCs w:val="22"/>
        </w:rPr>
        <w:t>rejniki, ki so imeli v decembru 2021 sklenjeno vsaj eno rejniško pogodbo. </w:t>
      </w:r>
    </w:p>
    <w:p w14:paraId="23C7BDAE"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Enkratni solidarnostni dodatek v višini 200 evrov</w:t>
      </w:r>
      <w:r w:rsidRPr="00922A15">
        <w:rPr>
          <w:rFonts w:asciiTheme="minorHAnsi" w:eastAsiaTheme="minorHAnsi" w:hAnsiTheme="minorHAnsi" w:cstheme="minorBidi"/>
          <w:sz w:val="22"/>
          <w:szCs w:val="22"/>
        </w:rPr>
        <w:t xml:space="preserve"> je bil v obdobju od 2022 do 2023 izplačan 439.098 upokojencem, katerih prejemek je za mesec december 2021 znašal 1.000 evrov ali manj, v skupni višini 65.330.015,09 evrov, 11.098 upravičencem do nadomestila za invalidnost v skupni višini 2.219.300,00 evrov, 45.415 prejemnikom denarne socialne pomoči ali varstvenega dodatka v skupni višini 6.812.250 evrov, 125.391 upravičencem do otroškega dodatka v skupni višini 18.808.650 evrov in 11.478 upravičencem do dodatka za veliko družino v skupni višini 1.223.600 evrov.</w:t>
      </w:r>
    </w:p>
    <w:p w14:paraId="40C47202" w14:textId="77777777" w:rsidR="00922A15" w:rsidRPr="00922A15" w:rsidRDefault="00922A15" w:rsidP="00922A15">
      <w:pPr>
        <w:spacing w:after="160" w:line="276" w:lineRule="auto"/>
        <w:jc w:val="left"/>
        <w:rPr>
          <w:rFonts w:asciiTheme="minorHAnsi" w:hAnsiTheme="minorHAnsi" w:cstheme="minorHAnsi"/>
          <w:b/>
          <w:sz w:val="22"/>
          <w:szCs w:val="22"/>
          <w:lang w:eastAsia="sl-SI"/>
        </w:rPr>
      </w:pPr>
      <w:r w:rsidRPr="00922A15">
        <w:rPr>
          <w:rFonts w:asciiTheme="minorHAnsi" w:hAnsiTheme="minorHAnsi" w:cstheme="minorHAnsi"/>
          <w:bCs/>
          <w:sz w:val="22"/>
          <w:szCs w:val="22"/>
          <w:lang w:eastAsia="sl-SI"/>
        </w:rPr>
        <w:t>Upravičenci do dodatka za veliko družino za štiri ali več otrok za leto 2021, </w:t>
      </w:r>
      <w:r w:rsidRPr="00922A15">
        <w:rPr>
          <w:rFonts w:asciiTheme="minorHAnsi" w:hAnsiTheme="minorHAnsi" w:cstheme="minorHAnsi"/>
          <w:b/>
          <w:sz w:val="22"/>
          <w:szCs w:val="22"/>
          <w:lang w:eastAsia="sl-SI"/>
        </w:rPr>
        <w:t xml:space="preserve">so poleg dodatka v višini 150 evrov, bili upravičeni do dodatnega dodatka v višini 50 evrov. </w:t>
      </w:r>
    </w:p>
    <w:p w14:paraId="4B56A09A" w14:textId="77777777" w:rsidR="00922A15" w:rsidRPr="00922A15" w:rsidRDefault="00922A15" w:rsidP="00922A15">
      <w:pPr>
        <w:spacing w:after="160" w:line="276" w:lineRule="auto"/>
        <w:jc w:val="left"/>
        <w:rPr>
          <w:rFonts w:asciiTheme="minorHAnsi" w:hAnsiTheme="minorHAnsi" w:cstheme="minorHAnsi"/>
          <w:b/>
          <w:sz w:val="22"/>
          <w:szCs w:val="22"/>
          <w:lang w:eastAsia="sl-SI"/>
        </w:rPr>
      </w:pPr>
    </w:p>
    <w:p w14:paraId="555C00AC" w14:textId="77777777" w:rsidR="00922A15" w:rsidRPr="00922A15" w:rsidRDefault="00922A15">
      <w:pPr>
        <w:numPr>
          <w:ilvl w:val="0"/>
          <w:numId w:val="20"/>
        </w:numPr>
        <w:spacing w:after="160" w:line="276" w:lineRule="auto"/>
        <w:contextualSpacing/>
        <w:jc w:val="left"/>
        <w:textAlignment w:val="baseline"/>
        <w:rPr>
          <w:rFonts w:asciiTheme="minorHAnsi" w:hAnsiTheme="minorHAnsi" w:cstheme="minorHAnsi"/>
          <w:bCs/>
          <w:i/>
          <w:sz w:val="22"/>
          <w:szCs w:val="22"/>
          <w:highlight w:val="lightGray"/>
          <w:lang w:val="en-US" w:eastAsia="sl-SI" w:bidi="en-US"/>
        </w:rPr>
      </w:pPr>
      <w:r w:rsidRPr="00922A15">
        <w:rPr>
          <w:rFonts w:asciiTheme="minorHAnsi" w:eastAsia="Calibri" w:hAnsiTheme="minorHAnsi" w:cstheme="minorHAnsi"/>
          <w:b/>
          <w:i/>
          <w:sz w:val="22"/>
          <w:szCs w:val="22"/>
          <w:highlight w:val="lightGray"/>
          <w:lang w:eastAsia="sl-SI" w:bidi="en-US"/>
        </w:rPr>
        <w:t>Draginjski dodatek za otroke</w:t>
      </w:r>
      <w:r w:rsidRPr="00922A15">
        <w:rPr>
          <w:rFonts w:asciiTheme="minorHAnsi" w:eastAsia="Calibri" w:hAnsiTheme="minorHAnsi" w:cstheme="minorHAnsi"/>
          <w:bCs/>
          <w:i/>
          <w:sz w:val="22"/>
          <w:szCs w:val="22"/>
          <w:highlight w:val="lightGray"/>
          <w:lang w:eastAsia="sl-SI" w:bidi="en-US"/>
        </w:rPr>
        <w:t xml:space="preserve"> </w:t>
      </w:r>
    </w:p>
    <w:p w14:paraId="4592A053" w14:textId="77777777" w:rsidR="00922A15" w:rsidRPr="00922A15" w:rsidRDefault="00922A15" w:rsidP="00922A15">
      <w:pPr>
        <w:spacing w:line="276" w:lineRule="auto"/>
        <w:ind w:left="360"/>
        <w:textAlignment w:val="baseline"/>
        <w:rPr>
          <w:rFonts w:asciiTheme="minorHAnsi" w:hAnsiTheme="minorHAnsi" w:cstheme="minorHAnsi"/>
          <w:bCs/>
          <w:sz w:val="22"/>
          <w:szCs w:val="22"/>
          <w:lang w:val="en-US" w:eastAsia="sl-SI" w:bidi="en-US"/>
        </w:rPr>
      </w:pPr>
    </w:p>
    <w:p w14:paraId="251D61D3" w14:textId="77777777" w:rsidR="00922A15" w:rsidRPr="00922A15" w:rsidRDefault="00922A15" w:rsidP="00922A15">
      <w:pPr>
        <w:spacing w:line="276" w:lineRule="auto"/>
        <w:textAlignment w:val="baseline"/>
        <w:rPr>
          <w:rFonts w:asciiTheme="minorHAnsi" w:hAnsiTheme="minorHAnsi" w:cstheme="minorHAnsi"/>
          <w:bCs/>
          <w:sz w:val="22"/>
          <w:szCs w:val="22"/>
          <w:lang w:val="en-US" w:eastAsia="sl-SI" w:bidi="en-US"/>
        </w:rPr>
      </w:pPr>
      <w:r w:rsidRPr="00922A15">
        <w:rPr>
          <w:rFonts w:asciiTheme="minorHAnsi" w:eastAsia="Calibri" w:hAnsiTheme="minorHAnsi" w:cstheme="minorHAnsi"/>
          <w:bCs/>
          <w:iCs/>
          <w:sz w:val="22"/>
          <w:szCs w:val="22"/>
          <w:lang w:eastAsia="sl-SI" w:bidi="en-US"/>
        </w:rPr>
        <w:t xml:space="preserve">V letu 2022 in 2023 je bil izplačan </w:t>
      </w:r>
      <w:r w:rsidRPr="00922A15">
        <w:rPr>
          <w:rFonts w:asciiTheme="minorHAnsi" w:eastAsia="Calibri" w:hAnsiTheme="minorHAnsi" w:cstheme="minorHAnsi"/>
          <w:b/>
          <w:iCs/>
          <w:sz w:val="22"/>
          <w:szCs w:val="22"/>
          <w:lang w:eastAsia="sl-SI" w:bidi="en-US"/>
        </w:rPr>
        <w:t>draginjski dodatek za otroke</w:t>
      </w:r>
      <w:r w:rsidRPr="00922A15">
        <w:rPr>
          <w:rFonts w:asciiTheme="minorHAnsi" w:eastAsia="Calibri" w:hAnsiTheme="minorHAnsi" w:cstheme="minorHAnsi"/>
          <w:bCs/>
          <w:iCs/>
          <w:sz w:val="22"/>
          <w:szCs w:val="22"/>
          <w:lang w:eastAsia="sl-SI" w:bidi="en-US"/>
        </w:rPr>
        <w:t xml:space="preserve">. </w:t>
      </w:r>
      <w:r w:rsidRPr="00922A15">
        <w:rPr>
          <w:rFonts w:asciiTheme="minorHAnsi" w:hAnsiTheme="minorHAnsi" w:cstheme="minorHAnsi"/>
          <w:bCs/>
          <w:sz w:val="22"/>
          <w:szCs w:val="22"/>
          <w:lang w:eastAsia="sl-SI"/>
        </w:rPr>
        <w:t>Z ukrepom se je v času draginje pomagalo družinam, ki so upravičene do otroškega dodatka. Tako so </w:t>
      </w:r>
      <w:r w:rsidRPr="00922A15">
        <w:rPr>
          <w:rFonts w:asciiTheme="minorHAnsi" w:hAnsiTheme="minorHAnsi" w:cstheme="minorHAnsi"/>
          <w:bCs/>
          <w:sz w:val="22"/>
          <w:szCs w:val="22"/>
          <w:bdr w:val="none" w:sz="0" w:space="0" w:color="auto" w:frame="1"/>
          <w:lang w:eastAsia="sl-SI"/>
        </w:rPr>
        <w:t>v novembru in decembru 2022 ter januarju 2023</w:t>
      </w:r>
      <w:r w:rsidRPr="00922A15">
        <w:rPr>
          <w:rFonts w:asciiTheme="minorHAnsi" w:hAnsiTheme="minorHAnsi" w:cstheme="minorHAnsi"/>
          <w:bCs/>
          <w:sz w:val="22"/>
          <w:szCs w:val="22"/>
          <w:lang w:eastAsia="sl-SI"/>
        </w:rPr>
        <w:t> poleg otroškega dodatka </w:t>
      </w:r>
      <w:r w:rsidRPr="00922A15">
        <w:rPr>
          <w:rFonts w:asciiTheme="minorHAnsi" w:hAnsiTheme="minorHAnsi" w:cstheme="minorHAnsi"/>
          <w:bCs/>
          <w:sz w:val="22"/>
          <w:szCs w:val="22"/>
          <w:bdr w:val="none" w:sz="0" w:space="0" w:color="auto" w:frame="1"/>
          <w:lang w:eastAsia="sl-SI"/>
        </w:rPr>
        <w:t>za vsakega otroka prejele tudi draginjski dodatek</w:t>
      </w:r>
      <w:r w:rsidRPr="00922A15">
        <w:rPr>
          <w:rFonts w:asciiTheme="minorHAnsi" w:hAnsiTheme="minorHAnsi" w:cstheme="minorHAnsi"/>
          <w:bCs/>
          <w:sz w:val="22"/>
          <w:szCs w:val="22"/>
          <w:lang w:eastAsia="sl-SI"/>
        </w:rPr>
        <w:t xml:space="preserve">.  </w:t>
      </w:r>
      <w:r w:rsidRPr="00922A15">
        <w:rPr>
          <w:rFonts w:asciiTheme="minorHAnsi" w:hAnsiTheme="minorHAnsi" w:cstheme="minorHAnsi"/>
          <w:bCs/>
          <w:sz w:val="22"/>
          <w:szCs w:val="22"/>
          <w:lang w:eastAsia="sl-SI" w:bidi="en-US"/>
        </w:rPr>
        <w:t xml:space="preserve">Do draginjskega dodatka v višini otroškega dodatka za prvega otroka so bile upravičene družine glede na dohodkovni razred. Dodatek je družina prejela za vse otroke, za katere prejema otroški dodatek.  </w:t>
      </w:r>
      <w:proofErr w:type="spellStart"/>
      <w:r w:rsidRPr="00922A15">
        <w:rPr>
          <w:rFonts w:asciiTheme="minorHAnsi" w:hAnsiTheme="minorHAnsi" w:cstheme="minorHAnsi"/>
          <w:bCs/>
          <w:sz w:val="22"/>
          <w:szCs w:val="22"/>
          <w:lang w:val="en-US" w:eastAsia="sl-SI" w:bidi="en-US"/>
        </w:rPr>
        <w:t>Prav</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tako</w:t>
      </w:r>
      <w:proofErr w:type="spellEnd"/>
      <w:r w:rsidRPr="00922A15">
        <w:rPr>
          <w:rFonts w:asciiTheme="minorHAnsi" w:hAnsiTheme="minorHAnsi" w:cstheme="minorHAnsi"/>
          <w:bCs/>
          <w:sz w:val="22"/>
          <w:szCs w:val="22"/>
          <w:lang w:val="en-US" w:eastAsia="sl-SI" w:bidi="en-US"/>
        </w:rPr>
        <w:t xml:space="preserve"> so </w:t>
      </w:r>
      <w:proofErr w:type="spellStart"/>
      <w:r w:rsidRPr="00922A15">
        <w:rPr>
          <w:rFonts w:asciiTheme="minorHAnsi" w:hAnsiTheme="minorHAnsi" w:cstheme="minorHAnsi"/>
          <w:bCs/>
          <w:sz w:val="22"/>
          <w:szCs w:val="22"/>
          <w:lang w:val="en-US" w:eastAsia="sl-SI" w:bidi="en-US"/>
        </w:rPr>
        <w:t>dodatek</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prejeli</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tudi</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rejniki</w:t>
      </w:r>
      <w:proofErr w:type="spellEnd"/>
      <w:r w:rsidRPr="00922A15">
        <w:rPr>
          <w:rFonts w:asciiTheme="minorHAnsi" w:hAnsiTheme="minorHAnsi" w:cstheme="minorHAnsi"/>
          <w:bCs/>
          <w:sz w:val="22"/>
          <w:szCs w:val="22"/>
          <w:lang w:val="en-US" w:eastAsia="sl-SI" w:bidi="en-US"/>
        </w:rPr>
        <w:t xml:space="preserve"> za </w:t>
      </w:r>
      <w:proofErr w:type="spellStart"/>
      <w:r w:rsidRPr="00922A15">
        <w:rPr>
          <w:rFonts w:asciiTheme="minorHAnsi" w:hAnsiTheme="minorHAnsi" w:cstheme="minorHAnsi"/>
          <w:bCs/>
          <w:sz w:val="22"/>
          <w:szCs w:val="22"/>
          <w:lang w:val="en-US" w:eastAsia="sl-SI" w:bidi="en-US"/>
        </w:rPr>
        <w:t>otroke</w:t>
      </w:r>
      <w:proofErr w:type="spellEnd"/>
      <w:r w:rsidRPr="00922A15">
        <w:rPr>
          <w:rFonts w:asciiTheme="minorHAnsi" w:hAnsiTheme="minorHAnsi" w:cstheme="minorHAnsi"/>
          <w:bCs/>
          <w:sz w:val="22"/>
          <w:szCs w:val="22"/>
          <w:lang w:val="en-US" w:eastAsia="sl-SI" w:bidi="en-US"/>
        </w:rPr>
        <w:t xml:space="preserve"> do 18 let.</w:t>
      </w:r>
    </w:p>
    <w:p w14:paraId="733EB50A" w14:textId="77777777" w:rsidR="00922A15" w:rsidRPr="00922A15" w:rsidRDefault="00922A15" w:rsidP="00922A15">
      <w:pPr>
        <w:spacing w:line="276" w:lineRule="auto"/>
        <w:textAlignment w:val="baseline"/>
        <w:rPr>
          <w:rFonts w:asciiTheme="minorHAnsi" w:hAnsiTheme="minorHAnsi" w:cstheme="minorHAnsi"/>
          <w:bCs/>
          <w:sz w:val="22"/>
          <w:szCs w:val="22"/>
          <w:lang w:val="en-US" w:eastAsia="sl-SI" w:bidi="en-US"/>
        </w:rPr>
      </w:pPr>
    </w:p>
    <w:p w14:paraId="47B43539" w14:textId="77777777" w:rsidR="00922A15" w:rsidRPr="00922A15" w:rsidRDefault="00922A15" w:rsidP="00922A15">
      <w:pPr>
        <w:spacing w:line="276" w:lineRule="auto"/>
        <w:textAlignment w:val="baseline"/>
        <w:rPr>
          <w:rFonts w:asciiTheme="minorHAnsi" w:hAnsiTheme="minorHAnsi" w:cstheme="minorHAnsi"/>
          <w:bCs/>
          <w:sz w:val="22"/>
          <w:szCs w:val="22"/>
          <w:lang w:val="en-US" w:eastAsia="sl-SI" w:bidi="en-US"/>
        </w:rPr>
      </w:pPr>
    </w:p>
    <w:p w14:paraId="676A9775" w14:textId="3D3016CA" w:rsidR="00922A15" w:rsidRDefault="00922A15">
      <w:pPr>
        <w:numPr>
          <w:ilvl w:val="0"/>
          <w:numId w:val="20"/>
        </w:numPr>
        <w:spacing w:after="160" w:line="276" w:lineRule="auto"/>
        <w:contextualSpacing/>
        <w:jc w:val="left"/>
        <w:rPr>
          <w:rFonts w:ascii="Calibri" w:eastAsiaTheme="minorHAnsi" w:hAnsi="Calibri" w:cs="Calibri"/>
          <w:i/>
          <w:iCs/>
          <w:sz w:val="22"/>
          <w:szCs w:val="22"/>
          <w:highlight w:val="lightGray"/>
          <w:lang w:eastAsia="sl-SI"/>
        </w:rPr>
      </w:pPr>
      <w:r w:rsidRPr="00922A15">
        <w:rPr>
          <w:rFonts w:ascii="Calibri" w:eastAsiaTheme="minorHAnsi" w:hAnsi="Calibri" w:cs="Calibri"/>
          <w:b/>
          <w:bCs/>
          <w:i/>
          <w:iCs/>
          <w:sz w:val="22"/>
          <w:szCs w:val="22"/>
          <w:highlight w:val="lightGray"/>
          <w:lang w:eastAsia="sl-SI"/>
        </w:rPr>
        <w:t>Enkratni solidarnostni dodatek za novorojence</w:t>
      </w:r>
      <w:r w:rsidRPr="00922A15">
        <w:rPr>
          <w:rFonts w:ascii="Calibri" w:eastAsiaTheme="minorHAnsi" w:hAnsi="Calibri" w:cs="Calibri"/>
          <w:i/>
          <w:iCs/>
          <w:sz w:val="22"/>
          <w:szCs w:val="22"/>
          <w:highlight w:val="lightGray"/>
          <w:lang w:eastAsia="sl-SI"/>
        </w:rPr>
        <w:t xml:space="preserve"> </w:t>
      </w:r>
    </w:p>
    <w:p w14:paraId="78E71BCC" w14:textId="77777777" w:rsidR="00B0626D" w:rsidRPr="00922A15" w:rsidRDefault="00B0626D" w:rsidP="00B0626D">
      <w:pPr>
        <w:spacing w:after="160" w:line="276" w:lineRule="auto"/>
        <w:ind w:left="720"/>
        <w:contextualSpacing/>
        <w:jc w:val="left"/>
        <w:rPr>
          <w:rFonts w:ascii="Calibri" w:eastAsiaTheme="minorHAnsi" w:hAnsi="Calibri" w:cs="Calibri"/>
          <w:i/>
          <w:iCs/>
          <w:sz w:val="22"/>
          <w:szCs w:val="22"/>
          <w:highlight w:val="lightGray"/>
          <w:lang w:eastAsia="sl-SI"/>
        </w:rPr>
      </w:pPr>
    </w:p>
    <w:p w14:paraId="7F4155D7" w14:textId="77777777" w:rsidR="00922A15" w:rsidRPr="00922A15" w:rsidRDefault="00922A15" w:rsidP="00922A15">
      <w:pPr>
        <w:spacing w:after="160" w:line="276" w:lineRule="auto"/>
        <w:rPr>
          <w:rFonts w:ascii="Calibri" w:eastAsiaTheme="minorHAnsi" w:hAnsi="Calibri" w:cs="Calibri"/>
          <w:sz w:val="22"/>
          <w:szCs w:val="22"/>
          <w:lang w:eastAsia="sl-SI"/>
        </w:rPr>
      </w:pPr>
      <w:r w:rsidRPr="00922A15">
        <w:rPr>
          <w:rFonts w:ascii="Calibri" w:eastAsiaTheme="minorHAnsi" w:hAnsi="Calibri" w:cs="Calibri"/>
          <w:sz w:val="22"/>
          <w:szCs w:val="22"/>
          <w:lang w:eastAsia="sl-SI"/>
        </w:rPr>
        <w:t xml:space="preserve">Do </w:t>
      </w:r>
      <w:bookmarkStart w:id="7" w:name="_Hlk148951050"/>
      <w:r w:rsidRPr="00922A15">
        <w:rPr>
          <w:rFonts w:ascii="Calibri" w:eastAsiaTheme="minorHAnsi" w:hAnsi="Calibri" w:cs="Calibri"/>
          <w:sz w:val="22"/>
          <w:szCs w:val="22"/>
          <w:lang w:eastAsia="sl-SI"/>
        </w:rPr>
        <w:t xml:space="preserve">enkratnega </w:t>
      </w:r>
      <w:r w:rsidRPr="00922A15">
        <w:rPr>
          <w:rFonts w:ascii="Calibri" w:eastAsiaTheme="minorHAnsi" w:hAnsi="Calibri" w:cs="Calibri"/>
          <w:b/>
          <w:bCs/>
          <w:sz w:val="22"/>
          <w:szCs w:val="22"/>
          <w:lang w:eastAsia="sl-SI"/>
        </w:rPr>
        <w:t>solidarnostnega dodatka za novorojence</w:t>
      </w:r>
      <w:r w:rsidRPr="00922A15">
        <w:rPr>
          <w:rFonts w:ascii="Calibri" w:eastAsiaTheme="minorHAnsi" w:hAnsi="Calibri" w:cs="Calibri"/>
          <w:sz w:val="22"/>
          <w:szCs w:val="22"/>
          <w:lang w:eastAsia="sl-SI"/>
        </w:rPr>
        <w:t xml:space="preserve"> </w:t>
      </w:r>
      <w:bookmarkEnd w:id="7"/>
      <w:r w:rsidRPr="00922A15">
        <w:rPr>
          <w:rFonts w:ascii="Calibri" w:eastAsiaTheme="minorHAnsi" w:hAnsi="Calibri" w:cs="Calibri"/>
          <w:sz w:val="22"/>
          <w:szCs w:val="22"/>
          <w:lang w:eastAsia="sl-SI"/>
        </w:rPr>
        <w:t xml:space="preserve">v višini 500 eurov je bil upravičen eden od staršev ali druga oseba ali posvojitelj za vsakega otroka s stalnim prebivališčem v Republiki Sloveniji, rojenega od vključno 1. januarja 2020 do vključno 30. junija 2023, za katerega je upravičen do pomoči ob rojstvu otroka po zakonu, ki ureja starševsko varstvo in družinske prejemke. </w:t>
      </w:r>
    </w:p>
    <w:p w14:paraId="3F944C63" w14:textId="77777777" w:rsidR="0003128B" w:rsidRPr="00922A15" w:rsidRDefault="0003128B" w:rsidP="00922A15">
      <w:pPr>
        <w:spacing w:after="160" w:line="276" w:lineRule="auto"/>
        <w:rPr>
          <w:rFonts w:ascii="Calibri" w:eastAsiaTheme="minorHAnsi" w:hAnsi="Calibri" w:cs="Calibri"/>
          <w:sz w:val="22"/>
          <w:szCs w:val="22"/>
          <w:lang w:eastAsia="sl-SI"/>
        </w:rPr>
      </w:pPr>
    </w:p>
    <w:p w14:paraId="42F0F14A" w14:textId="552247D6" w:rsidR="00922A15" w:rsidRDefault="00922A15">
      <w:pPr>
        <w:numPr>
          <w:ilvl w:val="0"/>
          <w:numId w:val="19"/>
        </w:numPr>
        <w:spacing w:after="160" w:line="276" w:lineRule="auto"/>
        <w:contextualSpacing/>
        <w:jc w:val="left"/>
        <w:rPr>
          <w:rFonts w:asciiTheme="minorHAnsi" w:eastAsiaTheme="minorHAnsi" w:hAnsiTheme="minorHAnsi" w:cstheme="minorHAnsi"/>
          <w:sz w:val="22"/>
          <w:szCs w:val="22"/>
          <w:highlight w:val="lightGray"/>
        </w:rPr>
      </w:pPr>
      <w:r w:rsidRPr="00922A15">
        <w:rPr>
          <w:rFonts w:asciiTheme="minorHAnsi" w:eastAsiaTheme="minorHAnsi" w:hAnsiTheme="minorHAnsi" w:cstheme="minorHAnsi"/>
          <w:b/>
          <w:bCs/>
          <w:i/>
          <w:iCs/>
          <w:sz w:val="22"/>
          <w:szCs w:val="22"/>
          <w:highlight w:val="lightGray"/>
        </w:rPr>
        <w:lastRenderedPageBreak/>
        <w:t>Energetski dodatek za ranljive skupine</w:t>
      </w:r>
      <w:r w:rsidRPr="00922A15">
        <w:rPr>
          <w:rFonts w:asciiTheme="minorHAnsi" w:eastAsiaTheme="minorHAnsi" w:hAnsiTheme="minorHAnsi" w:cstheme="minorHAnsi"/>
          <w:b/>
          <w:bCs/>
          <w:sz w:val="22"/>
          <w:szCs w:val="22"/>
          <w:highlight w:val="lightGray"/>
        </w:rPr>
        <w:t xml:space="preserve"> </w:t>
      </w:r>
      <w:r w:rsidRPr="00922A15">
        <w:rPr>
          <w:rFonts w:asciiTheme="minorHAnsi" w:eastAsiaTheme="minorHAnsi" w:hAnsiTheme="minorHAnsi" w:cstheme="minorHAnsi"/>
          <w:sz w:val="22"/>
          <w:szCs w:val="22"/>
          <w:highlight w:val="lightGray"/>
        </w:rPr>
        <w:t>(za prejemnike denarne socialne pomoči in varstvenega dodatka ter invalide)</w:t>
      </w:r>
    </w:p>
    <w:p w14:paraId="1F2AB7C8" w14:textId="77777777" w:rsidR="00B0626D" w:rsidRPr="00922A15" w:rsidRDefault="00B0626D" w:rsidP="00B0626D">
      <w:pPr>
        <w:spacing w:after="160" w:line="276" w:lineRule="auto"/>
        <w:ind w:left="720"/>
        <w:contextualSpacing/>
        <w:jc w:val="left"/>
        <w:rPr>
          <w:rFonts w:asciiTheme="minorHAnsi" w:eastAsiaTheme="minorHAnsi" w:hAnsiTheme="minorHAnsi" w:cstheme="minorHAnsi"/>
          <w:sz w:val="22"/>
          <w:szCs w:val="22"/>
          <w:highlight w:val="lightGray"/>
        </w:rPr>
      </w:pPr>
    </w:p>
    <w:p w14:paraId="3065807F"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Zaradi naraščanja socialnih stisk prebivalstva je Državni zbor RS meseca avgusta 2022 sprejel Zakon o začasnih ukrepih za odpravo posledic draginje za najranljivejše skupine prebivalstva (Uradni list RS, št. 117/22). Do enkratnega energetskega dodatka so bili upravičeni vsi, ki so kadarkoli v časovnem obdobju od avgusta 2022 do marca 2023 prejeli denarno socialno pomoč, varstveni dodatek ali so sodili med najšibkejše kategorije invalidov. </w:t>
      </w:r>
    </w:p>
    <w:p w14:paraId="40FF4F18"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Zneski enkratnega energetskega dodatka so bili:</w:t>
      </w:r>
    </w:p>
    <w:p w14:paraId="1D8A2616"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200 evrov za samske osebe,</w:t>
      </w:r>
    </w:p>
    <w:p w14:paraId="57E3CFB7"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200 evrov za enostarševske družine ter povišanje za 118 evrov za vsakega otroka oziroma za 59 evrov, če je otrok dodeljen v skupno varstvo in vzgojo,</w:t>
      </w:r>
    </w:p>
    <w:p w14:paraId="59A48262"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314 evrov za dvostarševske družine ter povišanje za 118 evrov za vsakega otroka oziroma za 59 evrov, če je otrok dodeljen v skupno varstvo in vzgojo,</w:t>
      </w:r>
    </w:p>
    <w:p w14:paraId="172AE0D1"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314 evrov za pare brez otrok in</w:t>
      </w:r>
    </w:p>
    <w:p w14:paraId="62FF6506"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t>200 evrov za dohodkovno najšibkejše kategorije invalidov.</w:t>
      </w:r>
      <w:r w:rsidRPr="00922A15">
        <w:rPr>
          <w:rFonts w:asciiTheme="minorHAnsi" w:eastAsiaTheme="minorHAnsi" w:hAnsiTheme="minorHAnsi" w:cstheme="minorHAnsi"/>
          <w:b/>
          <w:bCs/>
          <w:sz w:val="22"/>
          <w:szCs w:val="22"/>
        </w:rPr>
        <w:t xml:space="preserve"> </w:t>
      </w:r>
    </w:p>
    <w:p w14:paraId="7AD392BC"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t>V obdobju od 2. novembra 2022 do 30. oktobra 2023 je bil energetski dodatek izplačan 74.552 prejemnikom denarne socialne pomoči in/ali varstvenega dodatka v skupni vrednosti 19.472.200,00 evrov ter 10.359 upravičencem, ki sodijo v dohodkovno najšibkejšo kategorijo invalidov v skupni višini  2.071.800,00 evrov.</w:t>
      </w:r>
      <w:r w:rsidRPr="00922A15">
        <w:rPr>
          <w:rFonts w:asciiTheme="minorHAnsi" w:eastAsiaTheme="minorHAnsi" w:hAnsiTheme="minorHAnsi" w:cstheme="minorHAnsi"/>
          <w:b/>
          <w:bCs/>
          <w:sz w:val="22"/>
          <w:szCs w:val="22"/>
        </w:rPr>
        <w:t xml:space="preserve"> </w:t>
      </w:r>
    </w:p>
    <w:p w14:paraId="21B1244B" w14:textId="77777777" w:rsidR="00922A15" w:rsidRPr="00922A15" w:rsidRDefault="00922A15" w:rsidP="00922A15">
      <w:pPr>
        <w:spacing w:after="160" w:line="276" w:lineRule="auto"/>
        <w:rPr>
          <w:rFonts w:asciiTheme="minorHAnsi" w:eastAsiaTheme="minorHAnsi" w:hAnsiTheme="minorHAnsi" w:cstheme="minorHAnsi"/>
          <w:b/>
          <w:bCs/>
          <w:sz w:val="22"/>
          <w:szCs w:val="22"/>
        </w:rPr>
      </w:pPr>
    </w:p>
    <w:p w14:paraId="23CA1D9A" w14:textId="44D941BB" w:rsidR="00922A15" w:rsidRDefault="00922A15">
      <w:pPr>
        <w:numPr>
          <w:ilvl w:val="0"/>
          <w:numId w:val="19"/>
        </w:numPr>
        <w:spacing w:after="160" w:line="276" w:lineRule="auto"/>
        <w:contextualSpacing/>
        <w:jc w:val="left"/>
        <w:rPr>
          <w:rFonts w:asciiTheme="minorHAnsi" w:eastAsiaTheme="minorHAnsi" w:hAnsiTheme="minorHAnsi" w:cstheme="minorBidi"/>
          <w:sz w:val="22"/>
          <w:szCs w:val="22"/>
          <w:highlight w:val="lightGray"/>
        </w:rPr>
      </w:pPr>
      <w:r w:rsidRPr="00922A15">
        <w:rPr>
          <w:rFonts w:asciiTheme="minorHAnsi" w:eastAsiaTheme="minorHAnsi" w:hAnsiTheme="minorHAnsi" w:cstheme="minorBidi"/>
          <w:b/>
          <w:bCs/>
          <w:i/>
          <w:iCs/>
          <w:sz w:val="22"/>
          <w:szCs w:val="22"/>
          <w:highlight w:val="lightGray"/>
        </w:rPr>
        <w:t>Začasna razširitev kroga upravičencev do denarne socialne pomoči in varstvenega dodatka</w:t>
      </w:r>
      <w:r w:rsidRPr="00922A15">
        <w:rPr>
          <w:rFonts w:asciiTheme="minorHAnsi" w:eastAsiaTheme="minorHAnsi" w:hAnsiTheme="minorHAnsi" w:cstheme="minorBidi"/>
          <w:b/>
          <w:bCs/>
          <w:sz w:val="22"/>
          <w:szCs w:val="22"/>
          <w:highlight w:val="lightGray"/>
        </w:rPr>
        <w:t xml:space="preserve"> </w:t>
      </w:r>
      <w:r w:rsidRPr="00922A15">
        <w:rPr>
          <w:rFonts w:asciiTheme="minorHAnsi" w:eastAsiaTheme="minorHAnsi" w:hAnsiTheme="minorHAnsi" w:cstheme="minorBidi"/>
          <w:sz w:val="22"/>
          <w:szCs w:val="22"/>
          <w:highlight w:val="lightGray"/>
        </w:rPr>
        <w:t>(in posledično tudi energetskega dodatka).</w:t>
      </w:r>
    </w:p>
    <w:p w14:paraId="5DBB871C" w14:textId="77777777" w:rsidR="00B0626D" w:rsidRPr="00922A15" w:rsidRDefault="00B0626D" w:rsidP="00B0626D">
      <w:pPr>
        <w:spacing w:after="160" w:line="276" w:lineRule="auto"/>
        <w:ind w:left="360"/>
        <w:contextualSpacing/>
        <w:jc w:val="left"/>
        <w:rPr>
          <w:rFonts w:asciiTheme="minorHAnsi" w:eastAsiaTheme="minorHAnsi" w:hAnsiTheme="minorHAnsi" w:cstheme="minorBidi"/>
          <w:sz w:val="22"/>
          <w:szCs w:val="22"/>
          <w:highlight w:val="lightGray"/>
        </w:rPr>
      </w:pPr>
    </w:p>
    <w:p w14:paraId="1BDE53F2"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V obdobju od oktobra 2022 do marca 2023 se pri ugotavljanju upravičenosti do omenjenih pravic ni upoštevalo premoženje vlagateljev (razen prihrankov in vrednostnih papirjev). Vsi potencialni upravičenci do varstvenega dodatka (vse osebe, ki prejemajo pokojnino v višini, ki ne dosega cenzusa za varstveni dodatek) so bili pozvani, da preverijo, ali so do varstvenega dodatka morda upravičeni.</w:t>
      </w:r>
    </w:p>
    <w:p w14:paraId="3B472AD4"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Zaradi razširitve kroga upravičencev se je število prejemnikov, ki imajo pravico do denarne socialne pomoči, povišalo za 780 in število prejemnikov varstvenega dodatka za 2.490. Posledično se je povišalo tudi število prejemnikov, ki so prejeli energetski dodatek. Vendar so v teh vrednosti upoštevani tudi prejemniki, ki so upravičeni do obeh pravic hkrati, energetski dodatek pa se je izplačal enkratno na podlagi ene pravice in je posledično število izplačanih energetskih dodatkov zaradi učinkov dodatnega ukrepa nekoliko nižje od navedenih podatkov povišanja števila prejemnikov denarne socialne pomoči in varstvenega dodatka zaradi ukrepa razširitve kroga upravičencev.</w:t>
      </w:r>
    </w:p>
    <w:p w14:paraId="3442DE88" w14:textId="77777777" w:rsidR="00922A15" w:rsidRPr="00922A15" w:rsidRDefault="00922A15" w:rsidP="00922A15">
      <w:pPr>
        <w:spacing w:after="160" w:line="276" w:lineRule="auto"/>
        <w:rPr>
          <w:rFonts w:asciiTheme="minorHAnsi" w:eastAsiaTheme="minorHAnsi" w:hAnsiTheme="minorHAnsi" w:cstheme="minorBidi"/>
          <w:sz w:val="22"/>
          <w:szCs w:val="22"/>
        </w:rPr>
      </w:pPr>
    </w:p>
    <w:p w14:paraId="045FE73E" w14:textId="7E3B37C0" w:rsidR="00922A15" w:rsidRDefault="00922A15">
      <w:pPr>
        <w:numPr>
          <w:ilvl w:val="0"/>
          <w:numId w:val="19"/>
        </w:numPr>
        <w:spacing w:after="160" w:line="276" w:lineRule="auto"/>
        <w:contextualSpacing/>
        <w:jc w:val="left"/>
        <w:rPr>
          <w:rFonts w:asciiTheme="minorHAnsi" w:eastAsiaTheme="minorHAnsi" w:hAnsiTheme="minorHAnsi" w:cstheme="minorBidi"/>
          <w:b/>
          <w:bCs/>
          <w:i/>
          <w:iCs/>
          <w:sz w:val="22"/>
          <w:szCs w:val="22"/>
          <w:highlight w:val="lightGray"/>
        </w:rPr>
      </w:pPr>
      <w:r w:rsidRPr="00922A15">
        <w:rPr>
          <w:rFonts w:asciiTheme="minorHAnsi" w:eastAsiaTheme="minorHAnsi" w:hAnsiTheme="minorHAnsi" w:cstheme="minorBidi"/>
          <w:b/>
          <w:bCs/>
          <w:i/>
          <w:iCs/>
          <w:sz w:val="22"/>
          <w:szCs w:val="22"/>
          <w:highlight w:val="lightGray"/>
        </w:rPr>
        <w:t>Priprava meril za opredelitev in ocenjevanje števila energetsko revnih gospodinjstev</w:t>
      </w:r>
    </w:p>
    <w:p w14:paraId="40D6C73F" w14:textId="77777777" w:rsidR="00B0626D" w:rsidRPr="00922A15" w:rsidRDefault="00B0626D" w:rsidP="00B0626D">
      <w:pPr>
        <w:spacing w:after="160" w:line="276" w:lineRule="auto"/>
        <w:ind w:left="360"/>
        <w:contextualSpacing/>
        <w:jc w:val="left"/>
        <w:rPr>
          <w:rFonts w:asciiTheme="minorHAnsi" w:eastAsiaTheme="minorHAnsi" w:hAnsiTheme="minorHAnsi" w:cstheme="minorBidi"/>
          <w:b/>
          <w:bCs/>
          <w:i/>
          <w:iCs/>
          <w:sz w:val="22"/>
          <w:szCs w:val="22"/>
          <w:highlight w:val="lightGray"/>
        </w:rPr>
      </w:pPr>
    </w:p>
    <w:p w14:paraId="6E36F536"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Zaradi visokih cen energije (elektrika, plin, daljinsko ogrevanje ipd.), je bilo v drugi polovici leta 2022 in v letu 2023 veliko pozornosti namenjene energetski revščini prebivalstva. S ciljem spremljanja in zmanjšanja energetske revščine je Vlada RS v oktobru leta 2022 sprejela Uredbo o merilih za </w:t>
      </w:r>
      <w:r w:rsidRPr="00922A15">
        <w:rPr>
          <w:rFonts w:asciiTheme="minorHAnsi" w:eastAsiaTheme="minorHAnsi" w:hAnsiTheme="minorHAnsi" w:cstheme="minorBidi"/>
          <w:sz w:val="22"/>
          <w:szCs w:val="22"/>
        </w:rPr>
        <w:lastRenderedPageBreak/>
        <w:t xml:space="preserve">opredelitev in ocenjevanje števila energetsko revnih gospodinjstev, s katero je določila podrobnejša merila za opredelitev in ocenjevanje števila energetsko revnih gospodinjstev. Po merilih, ki jih določa uredba, SURS letno pripravlja oceno deleža in števila energetsko revnih gospodinjstev v Republiki Sloveniji za preteklo leto, ministrstvo pristojno za energijo pa je bilo zadolženo, da v triletnem akcijskem načrtu pripravi ukrepe za izboljšanje energetske učinkovitosti z namenom zmanjšanja energetske revščine. </w:t>
      </w:r>
    </w:p>
    <w:bookmarkEnd w:id="6"/>
    <w:p w14:paraId="76CBEA20" w14:textId="77777777" w:rsidR="00922A15" w:rsidRPr="00922A15" w:rsidRDefault="00922A15" w:rsidP="00922A15">
      <w:pPr>
        <w:spacing w:after="160" w:line="276" w:lineRule="auto"/>
        <w:textAlignment w:val="baseline"/>
        <w:rPr>
          <w:rFonts w:asciiTheme="minorHAnsi" w:eastAsiaTheme="minorHAnsi" w:hAnsiTheme="minorHAnsi" w:cstheme="minorBidi"/>
          <w:b/>
          <w:bCs/>
          <w:sz w:val="22"/>
          <w:szCs w:val="22"/>
        </w:rPr>
      </w:pPr>
    </w:p>
    <w:p w14:paraId="07E1B987"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Države pogodbenice, ki nimajo zakonsko določene minimalne plače, opišejo vse ukrepe, ki so bili sprejeti za ohranitev kupne moči najnižjih plač od konca leta 2021.</w:t>
      </w:r>
    </w:p>
    <w:p w14:paraId="799712BB" w14:textId="77777777" w:rsidR="00922A15" w:rsidRPr="00922A15" w:rsidRDefault="00922A15" w:rsidP="00922A15">
      <w:pPr>
        <w:spacing w:after="160" w:line="276" w:lineRule="auto"/>
        <w:rPr>
          <w:rFonts w:asciiTheme="minorHAnsi" w:eastAsiaTheme="minorHAnsi" w:hAnsiTheme="minorHAnsi" w:cstheme="minorHAnsi"/>
          <w:i/>
          <w:iCs/>
          <w:color w:val="000000"/>
          <w:sz w:val="22"/>
          <w:szCs w:val="22"/>
        </w:rPr>
      </w:pPr>
      <w:r w:rsidRPr="00922A15">
        <w:rPr>
          <w:rFonts w:asciiTheme="minorHAnsi" w:eastAsiaTheme="minorHAnsi" w:hAnsiTheme="minorHAnsi" w:cstheme="minorHAnsi"/>
          <w:i/>
          <w:iCs/>
          <w:color w:val="000000"/>
          <w:sz w:val="22"/>
          <w:szCs w:val="22"/>
        </w:rPr>
        <w:t xml:space="preserve">Republika Slovenija ima zakonsko določeno minimalno plačo. </w:t>
      </w:r>
    </w:p>
    <w:p w14:paraId="33B693F5"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7E56F9F0"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Navedite informacije o tem, ali je kriza v povezavi z življenjskimi stroški privedla do razširitve t.i. »in-</w:t>
      </w:r>
      <w:proofErr w:type="spellStart"/>
      <w:r w:rsidRPr="00922A15">
        <w:rPr>
          <w:rFonts w:asciiTheme="minorHAnsi" w:eastAsiaTheme="minorHAnsi" w:hAnsiTheme="minorHAnsi" w:cstheme="minorHAnsi"/>
          <w:color w:val="4472C4" w:themeColor="accent1"/>
          <w:sz w:val="22"/>
          <w:szCs w:val="22"/>
        </w:rPr>
        <w:t>work</w:t>
      </w:r>
      <w:proofErr w:type="spellEnd"/>
      <w:r w:rsidRPr="00922A15">
        <w:rPr>
          <w:rFonts w:asciiTheme="minorHAnsi" w:eastAsiaTheme="minorHAnsi" w:hAnsiTheme="minorHAnsi" w:cstheme="minorHAnsi"/>
          <w:color w:val="4472C4" w:themeColor="accent1"/>
          <w:sz w:val="22"/>
          <w:szCs w:val="22"/>
        </w:rPr>
        <w:t xml:space="preserve">« nadomestil (kot so npr.:  </w:t>
      </w:r>
      <w:r w:rsidRPr="00922A15">
        <w:rPr>
          <w:rFonts w:asciiTheme="minorHAnsi" w:eastAsiaTheme="minorHAnsi" w:hAnsiTheme="minorHAnsi" w:cstheme="minorHAnsi"/>
          <w:i/>
          <w:iCs/>
          <w:color w:val="4472C4" w:themeColor="accent1"/>
          <w:sz w:val="22"/>
          <w:szCs w:val="22"/>
        </w:rPr>
        <w:t>prime d'</w:t>
      </w:r>
      <w:proofErr w:type="spellStart"/>
      <w:r w:rsidRPr="00922A15">
        <w:rPr>
          <w:rFonts w:asciiTheme="minorHAnsi" w:eastAsiaTheme="minorHAnsi" w:hAnsiTheme="minorHAnsi" w:cstheme="minorHAnsi"/>
          <w:i/>
          <w:iCs/>
          <w:color w:val="4472C4" w:themeColor="accent1"/>
          <w:sz w:val="22"/>
          <w:szCs w:val="22"/>
        </w:rPr>
        <w:t>activité</w:t>
      </w:r>
      <w:proofErr w:type="spellEnd"/>
      <w:r w:rsidRPr="00922A15">
        <w:rPr>
          <w:rFonts w:asciiTheme="minorHAnsi" w:eastAsiaTheme="minorHAnsi" w:hAnsiTheme="minorHAnsi" w:cstheme="minorHAnsi"/>
          <w:color w:val="4472C4" w:themeColor="accent1"/>
          <w:sz w:val="22"/>
          <w:szCs w:val="22"/>
        </w:rPr>
        <w:t xml:space="preserve"> v Franciji ali družinska dividenda za vrnitev na delo na Irskem). </w:t>
      </w:r>
    </w:p>
    <w:p w14:paraId="69BF6784" w14:textId="77777777" w:rsidR="00922A15" w:rsidRPr="00922A15" w:rsidRDefault="00922A15" w:rsidP="00922A15">
      <w:pPr>
        <w:shd w:val="clear" w:color="auto" w:fill="FFFFFF"/>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Med ukrepi za blaženje cen življenjskih stroškov in energentov v Republiki Sloveniji ni bilo uvedenih interventnih ukrepov s področja spodbujanja delovne aktivacije in podpore kupni moči brezposelnim osebam z nižjimi dohodki. </w:t>
      </w:r>
    </w:p>
    <w:p w14:paraId="6EF3328E" w14:textId="77777777" w:rsidR="00922A15" w:rsidRPr="00922A15" w:rsidRDefault="00922A15" w:rsidP="00922A15">
      <w:pPr>
        <w:shd w:val="clear" w:color="auto" w:fill="FFFFFF"/>
        <w:spacing w:line="276" w:lineRule="auto"/>
        <w:rPr>
          <w:rFonts w:asciiTheme="minorHAnsi" w:eastAsiaTheme="minorHAnsi" w:hAnsiTheme="minorHAnsi" w:cstheme="minorBidi"/>
          <w:b/>
          <w:bCs/>
          <w:sz w:val="22"/>
          <w:szCs w:val="22"/>
        </w:rPr>
      </w:pPr>
    </w:p>
    <w:p w14:paraId="02E7583E" w14:textId="77777777" w:rsidR="00922A15" w:rsidRPr="00922A15" w:rsidRDefault="00922A15" w:rsidP="00922A15">
      <w:pPr>
        <w:shd w:val="clear" w:color="auto" w:fill="FFFFFF"/>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Potrebno je poudariti, da so ciljna populacija ukrepov zaposlovanja posamezniki, soočeni z brezposelnostjo, in da za razliko od ukrepov s področja sociale, ukrepov ne oblikujemo na podlagi skupnega razpoložljivega dohodka gospodinjstva ali družine. Tudi element kupne moči ni podlaga za oblikovanje ukrepov zaposlovanja. Za ta cilj, če bi bil to namen ukrepa, bi se v Republiki Sloveniji predvidoma oblikovali ukrepi s kakšnega drugega področja, npr. s področja gospodarstva ali obdavčitve.  </w:t>
      </w:r>
    </w:p>
    <w:p w14:paraId="0030F04F" w14:textId="77777777" w:rsidR="00922A15" w:rsidRPr="00922A15" w:rsidRDefault="00922A15" w:rsidP="00922A15">
      <w:pPr>
        <w:shd w:val="clear" w:color="auto" w:fill="FFFFFF"/>
        <w:spacing w:line="276" w:lineRule="auto"/>
        <w:rPr>
          <w:rFonts w:asciiTheme="minorHAnsi" w:eastAsiaTheme="minorHAnsi" w:hAnsiTheme="minorHAnsi" w:cstheme="minorBidi"/>
          <w:sz w:val="22"/>
          <w:szCs w:val="22"/>
        </w:rPr>
      </w:pPr>
    </w:p>
    <w:p w14:paraId="707FB980" w14:textId="77777777" w:rsidR="00922A15" w:rsidRPr="00922A15" w:rsidRDefault="00922A15" w:rsidP="00922A15">
      <w:pPr>
        <w:shd w:val="clear" w:color="auto" w:fill="FFFFFF"/>
        <w:spacing w:line="276" w:lineRule="auto"/>
        <w:rPr>
          <w:rFonts w:asciiTheme="minorHAnsi" w:eastAsiaTheme="minorHAnsi" w:hAnsiTheme="minorHAnsi" w:cstheme="minorBidi"/>
          <w:b/>
          <w:bCs/>
          <w:sz w:val="22"/>
          <w:szCs w:val="22"/>
        </w:rPr>
      </w:pPr>
      <w:r w:rsidRPr="00922A15">
        <w:rPr>
          <w:rFonts w:asciiTheme="minorHAnsi" w:eastAsiaTheme="minorHAnsi" w:hAnsiTheme="minorHAnsi" w:cstheme="minorBidi"/>
          <w:sz w:val="22"/>
          <w:szCs w:val="22"/>
        </w:rPr>
        <w:t xml:space="preserve">Za razliko od urgentnega ukrepanja za hitro reševanje nekaterih učinkov kriz, </w:t>
      </w:r>
      <w:r w:rsidRPr="00922A15">
        <w:rPr>
          <w:rFonts w:asciiTheme="minorHAnsi" w:eastAsiaTheme="minorHAnsi" w:hAnsiTheme="minorHAnsi" w:cstheme="minorBidi"/>
          <w:b/>
          <w:bCs/>
          <w:sz w:val="22"/>
          <w:szCs w:val="22"/>
        </w:rPr>
        <w:t xml:space="preserve">Zakon o urejanju trga dela </w:t>
      </w:r>
      <w:r w:rsidRPr="00922A15">
        <w:rPr>
          <w:rFonts w:asciiTheme="minorHAnsi" w:eastAsiaTheme="minorHAnsi" w:hAnsiTheme="minorHAnsi" w:cstheme="minorBidi"/>
          <w:sz w:val="22"/>
          <w:szCs w:val="22"/>
        </w:rPr>
        <w:t>(Uradni list RS, št. </w:t>
      </w:r>
      <w:hyperlink r:id="rId30" w:tgtFrame="_blank" w:tooltip="Zakon o urejanju trga dela (ZUTD)" w:history="1">
        <w:r w:rsidRPr="00922A15">
          <w:rPr>
            <w:rFonts w:asciiTheme="minorHAnsi" w:eastAsiaTheme="minorHAnsi" w:hAnsiTheme="minorHAnsi" w:cstheme="minorBidi"/>
            <w:sz w:val="22"/>
            <w:szCs w:val="22"/>
          </w:rPr>
          <w:t>80/10</w:t>
        </w:r>
      </w:hyperlink>
      <w:r w:rsidRPr="00922A15">
        <w:rPr>
          <w:rFonts w:asciiTheme="minorHAnsi" w:eastAsiaTheme="minorHAnsi" w:hAnsiTheme="minorHAnsi" w:cstheme="minorBidi"/>
          <w:sz w:val="22"/>
          <w:szCs w:val="22"/>
        </w:rPr>
        <w:t>, </w:t>
      </w:r>
      <w:hyperlink r:id="rId31" w:tgtFrame="_blank" w:tooltip="Zakon za uravnoteženje javnih financ" w:history="1">
        <w:r w:rsidRPr="00922A15">
          <w:rPr>
            <w:rFonts w:asciiTheme="minorHAnsi" w:eastAsiaTheme="minorHAnsi" w:hAnsiTheme="minorHAnsi" w:cstheme="minorBidi"/>
            <w:sz w:val="22"/>
            <w:szCs w:val="22"/>
          </w:rPr>
          <w:t>40/12</w:t>
        </w:r>
      </w:hyperlink>
      <w:r w:rsidRPr="00922A15">
        <w:rPr>
          <w:rFonts w:asciiTheme="minorHAnsi" w:eastAsiaTheme="minorHAnsi" w:hAnsiTheme="minorHAnsi" w:cstheme="minorBidi"/>
          <w:sz w:val="22"/>
          <w:szCs w:val="22"/>
        </w:rPr>
        <w:t> – ZUJF, </w:t>
      </w:r>
      <w:hyperlink r:id="rId32" w:tgtFrame="_blank" w:tooltip="Zakon o spremembah in dopolnitvah Zakona o urejanju trga dela" w:history="1">
        <w:r w:rsidRPr="00922A15">
          <w:rPr>
            <w:rFonts w:asciiTheme="minorHAnsi" w:eastAsiaTheme="minorHAnsi" w:hAnsiTheme="minorHAnsi" w:cstheme="minorBidi"/>
            <w:sz w:val="22"/>
            <w:szCs w:val="22"/>
          </w:rPr>
          <w:t>21/13</w:t>
        </w:r>
      </w:hyperlink>
      <w:r w:rsidRPr="00922A15">
        <w:rPr>
          <w:rFonts w:asciiTheme="minorHAnsi" w:eastAsiaTheme="minorHAnsi" w:hAnsiTheme="minorHAnsi" w:cstheme="minorBidi"/>
          <w:sz w:val="22"/>
          <w:szCs w:val="22"/>
        </w:rPr>
        <w:t>, </w:t>
      </w:r>
      <w:hyperlink r:id="rId33" w:tgtFrame="_blank" w:tooltip="Zakon o spremembah in dopolnitvah Zakona o urejanju trga dela" w:history="1">
        <w:r w:rsidRPr="00922A15">
          <w:rPr>
            <w:rFonts w:asciiTheme="minorHAnsi" w:eastAsiaTheme="minorHAnsi" w:hAnsiTheme="minorHAnsi" w:cstheme="minorBidi"/>
            <w:sz w:val="22"/>
            <w:szCs w:val="22"/>
          </w:rPr>
          <w:t>63/13</w:t>
        </w:r>
      </w:hyperlink>
      <w:r w:rsidRPr="00922A15">
        <w:rPr>
          <w:rFonts w:asciiTheme="minorHAnsi" w:eastAsiaTheme="minorHAnsi" w:hAnsiTheme="minorHAnsi" w:cstheme="minorBidi"/>
          <w:sz w:val="22"/>
          <w:szCs w:val="22"/>
        </w:rPr>
        <w:t>, </w:t>
      </w:r>
      <w:hyperlink r:id="rId34" w:tgtFrame="_blank" w:tooltip="Zakon o spremembah in dopolnitvah Zakona o urejanju trga dela" w:history="1">
        <w:r w:rsidRPr="00922A15">
          <w:rPr>
            <w:rFonts w:asciiTheme="minorHAnsi" w:eastAsiaTheme="minorHAnsi" w:hAnsiTheme="minorHAnsi" w:cstheme="minorBidi"/>
            <w:sz w:val="22"/>
            <w:szCs w:val="22"/>
          </w:rPr>
          <w:t>100/13</w:t>
        </w:r>
      </w:hyperlink>
      <w:r w:rsidRPr="00922A15">
        <w:rPr>
          <w:rFonts w:asciiTheme="minorHAnsi" w:eastAsiaTheme="minorHAnsi" w:hAnsiTheme="minorHAnsi" w:cstheme="minorBidi"/>
          <w:sz w:val="22"/>
          <w:szCs w:val="22"/>
        </w:rPr>
        <w:t>, </w:t>
      </w:r>
      <w:hyperlink r:id="rId35" w:tgtFrame="_blank" w:tooltip="Zakon o preprečevanju dela in zaposlovanja na črno" w:history="1">
        <w:r w:rsidRPr="00922A15">
          <w:rPr>
            <w:rFonts w:asciiTheme="minorHAnsi" w:eastAsiaTheme="minorHAnsi" w:hAnsiTheme="minorHAnsi" w:cstheme="minorBidi"/>
            <w:sz w:val="22"/>
            <w:szCs w:val="22"/>
          </w:rPr>
          <w:t>32/14</w:t>
        </w:r>
      </w:hyperlink>
      <w:r w:rsidRPr="00922A15">
        <w:rPr>
          <w:rFonts w:asciiTheme="minorHAnsi" w:eastAsiaTheme="minorHAnsi" w:hAnsiTheme="minorHAnsi" w:cstheme="minorBidi"/>
          <w:sz w:val="22"/>
          <w:szCs w:val="22"/>
        </w:rPr>
        <w:t> – ZPDZC-1, </w:t>
      </w:r>
      <w:hyperlink r:id="rId36" w:tgtFrame="_blank" w:tooltip="Zakon o zaposlovanju, samozaposlovanju in delu tujcev" w:history="1">
        <w:r w:rsidRPr="00922A15">
          <w:rPr>
            <w:rFonts w:asciiTheme="minorHAnsi" w:eastAsiaTheme="minorHAnsi" w:hAnsiTheme="minorHAnsi" w:cstheme="minorBidi"/>
            <w:sz w:val="22"/>
            <w:szCs w:val="22"/>
          </w:rPr>
          <w:t>47/15</w:t>
        </w:r>
      </w:hyperlink>
      <w:r w:rsidRPr="00922A15">
        <w:rPr>
          <w:rFonts w:asciiTheme="minorHAnsi" w:eastAsiaTheme="minorHAnsi" w:hAnsiTheme="minorHAnsi" w:cstheme="minorBidi"/>
          <w:sz w:val="22"/>
          <w:szCs w:val="22"/>
        </w:rPr>
        <w:t> – ZZSDT, </w:t>
      </w:r>
      <w:hyperlink r:id="rId37" w:tgtFrame="_blank" w:tooltip="Zakon o spremembah in dopolnitvah Zakona o urejanju trga dela" w:history="1">
        <w:r w:rsidRPr="00922A15">
          <w:rPr>
            <w:rFonts w:asciiTheme="minorHAnsi" w:eastAsiaTheme="minorHAnsi" w:hAnsiTheme="minorHAnsi" w:cstheme="minorBidi"/>
            <w:sz w:val="22"/>
            <w:szCs w:val="22"/>
          </w:rPr>
          <w:t>55/17</w:t>
        </w:r>
      </w:hyperlink>
      <w:r w:rsidRPr="00922A15">
        <w:rPr>
          <w:rFonts w:asciiTheme="minorHAnsi" w:eastAsiaTheme="minorHAnsi" w:hAnsiTheme="minorHAnsi" w:cstheme="minorBidi"/>
          <w:sz w:val="22"/>
          <w:szCs w:val="22"/>
        </w:rPr>
        <w:t>, </w:t>
      </w:r>
      <w:hyperlink r:id="rId38" w:tgtFrame="_blank" w:tooltip="Zakon o spremembah in dopolnitvah Zakona o urejanju trga dela" w:history="1">
        <w:r w:rsidRPr="00922A15">
          <w:rPr>
            <w:rFonts w:asciiTheme="minorHAnsi" w:eastAsiaTheme="minorHAnsi" w:hAnsiTheme="minorHAnsi" w:cstheme="minorBidi"/>
            <w:sz w:val="22"/>
            <w:szCs w:val="22"/>
          </w:rPr>
          <w:t>75/19</w:t>
        </w:r>
      </w:hyperlink>
      <w:r w:rsidRPr="00922A15">
        <w:rPr>
          <w:rFonts w:asciiTheme="minorHAnsi" w:eastAsiaTheme="minorHAnsi" w:hAnsiTheme="minorHAnsi" w:cstheme="minorBidi"/>
          <w:sz w:val="22"/>
          <w:szCs w:val="22"/>
        </w:rPr>
        <w:t>, </w:t>
      </w:r>
      <w:hyperlink r:id="rId39" w:tgtFrame="_blank" w:tooltip="Odločba o ugotovitvi, da je 47. člen Zakona o urejanju trga dela v neskladju z Ustavo" w:history="1">
        <w:r w:rsidRPr="00922A15">
          <w:rPr>
            <w:rFonts w:asciiTheme="minorHAnsi" w:eastAsiaTheme="minorHAnsi" w:hAnsiTheme="minorHAnsi" w:cstheme="minorBidi"/>
            <w:sz w:val="22"/>
            <w:szCs w:val="22"/>
          </w:rPr>
          <w:t>11/20</w:t>
        </w:r>
      </w:hyperlink>
      <w:r w:rsidRPr="00922A15">
        <w:rPr>
          <w:rFonts w:asciiTheme="minorHAnsi" w:eastAsiaTheme="minorHAnsi" w:hAnsiTheme="minorHAnsi" w:cstheme="minorBidi"/>
          <w:sz w:val="22"/>
          <w:szCs w:val="22"/>
        </w:rPr>
        <w:t> – odl. US, </w:t>
      </w:r>
      <w:hyperlink r:id="rId40" w:tgtFrame="_blank" w:tooltip="Zakon o finančni razbremenitvi občin" w:history="1">
        <w:r w:rsidRPr="00922A15">
          <w:rPr>
            <w:rFonts w:asciiTheme="minorHAnsi" w:eastAsiaTheme="minorHAnsi" w:hAnsiTheme="minorHAnsi" w:cstheme="minorBidi"/>
            <w:sz w:val="22"/>
            <w:szCs w:val="22"/>
          </w:rPr>
          <w:t>189/20</w:t>
        </w:r>
      </w:hyperlink>
      <w:r w:rsidRPr="00922A15">
        <w:rPr>
          <w:rFonts w:asciiTheme="minorHAnsi" w:eastAsiaTheme="minorHAnsi" w:hAnsiTheme="minorHAnsi" w:cstheme="minorBidi"/>
          <w:sz w:val="22"/>
          <w:szCs w:val="22"/>
        </w:rPr>
        <w:t> – ZFRO, </w:t>
      </w:r>
      <w:hyperlink r:id="rId41" w:tgtFrame="_blank" w:tooltip="Zakon o dopolnitvi Zakona o urejanju trga dela" w:history="1">
        <w:r w:rsidRPr="00922A15">
          <w:rPr>
            <w:rFonts w:asciiTheme="minorHAnsi" w:eastAsiaTheme="minorHAnsi" w:hAnsiTheme="minorHAnsi" w:cstheme="minorBidi"/>
            <w:sz w:val="22"/>
            <w:szCs w:val="22"/>
          </w:rPr>
          <w:t>54/21</w:t>
        </w:r>
      </w:hyperlink>
      <w:r w:rsidRPr="00922A15">
        <w:rPr>
          <w:rFonts w:asciiTheme="minorHAnsi" w:eastAsiaTheme="minorHAnsi" w:hAnsiTheme="minorHAnsi" w:cstheme="minorBidi"/>
          <w:sz w:val="22"/>
          <w:szCs w:val="22"/>
        </w:rPr>
        <w:t>, </w:t>
      </w:r>
      <w:hyperlink r:id="rId42" w:tgtFrame="_blank" w:tooltip="Zakon o spremembah in dopolnitvah Zakona o organiziranosti in delu v policiji" w:history="1">
        <w:r w:rsidRPr="00922A15">
          <w:rPr>
            <w:rFonts w:asciiTheme="minorHAnsi" w:eastAsiaTheme="minorHAnsi" w:hAnsiTheme="minorHAnsi" w:cstheme="minorBidi"/>
            <w:sz w:val="22"/>
            <w:szCs w:val="22"/>
          </w:rPr>
          <w:t>172/21</w:t>
        </w:r>
      </w:hyperlink>
      <w:r w:rsidRPr="00922A15">
        <w:rPr>
          <w:rFonts w:asciiTheme="minorHAnsi" w:eastAsiaTheme="minorHAnsi" w:hAnsiTheme="minorHAnsi" w:cstheme="minorBidi"/>
          <w:sz w:val="22"/>
          <w:szCs w:val="22"/>
        </w:rPr>
        <w:t xml:space="preserve"> – </w:t>
      </w:r>
      <w:proofErr w:type="spellStart"/>
      <w:r w:rsidRPr="00922A15">
        <w:rPr>
          <w:rFonts w:asciiTheme="minorHAnsi" w:eastAsiaTheme="minorHAnsi" w:hAnsiTheme="minorHAnsi" w:cstheme="minorBidi"/>
          <w:sz w:val="22"/>
          <w:szCs w:val="22"/>
        </w:rPr>
        <w:t>ZODPol</w:t>
      </w:r>
      <w:proofErr w:type="spellEnd"/>
      <w:r w:rsidRPr="00922A15">
        <w:rPr>
          <w:rFonts w:asciiTheme="minorHAnsi" w:eastAsiaTheme="minorHAnsi" w:hAnsiTheme="minorHAnsi" w:cstheme="minorBidi"/>
          <w:sz w:val="22"/>
          <w:szCs w:val="22"/>
        </w:rPr>
        <w:t>-G, </w:t>
      </w:r>
      <w:hyperlink r:id="rId43" w:tgtFrame="_blank" w:tooltip="Zakon o spremembi Zakona o urejanju trga dela" w:history="1">
        <w:r w:rsidRPr="00922A15">
          <w:rPr>
            <w:rFonts w:asciiTheme="minorHAnsi" w:eastAsiaTheme="minorHAnsi" w:hAnsiTheme="minorHAnsi" w:cstheme="minorBidi"/>
            <w:sz w:val="22"/>
            <w:szCs w:val="22"/>
          </w:rPr>
          <w:t>54/22</w:t>
        </w:r>
      </w:hyperlink>
      <w:r w:rsidRPr="00922A15">
        <w:rPr>
          <w:rFonts w:asciiTheme="minorHAnsi" w:eastAsiaTheme="minorHAnsi" w:hAnsiTheme="minorHAnsi" w:cstheme="minorBidi"/>
          <w:sz w:val="22"/>
          <w:szCs w:val="22"/>
        </w:rPr>
        <w:t>, </w:t>
      </w:r>
      <w:hyperlink r:id="rId44" w:tgtFrame="_blank" w:tooltip="Odločba o ugotovitvi, da sedma alineja prvega odstavka 65. člena Zakona o urejanju trga dela ni bila v neskladju z Ustavo, drugi odstavek 65. člena tega zakona pa je bil v neskladju z Ustavo" w:history="1">
        <w:r w:rsidRPr="00922A15">
          <w:rPr>
            <w:rFonts w:asciiTheme="minorHAnsi" w:eastAsiaTheme="minorHAnsi" w:hAnsiTheme="minorHAnsi" w:cstheme="minorBidi"/>
            <w:sz w:val="22"/>
            <w:szCs w:val="22"/>
          </w:rPr>
          <w:t>59/22</w:t>
        </w:r>
      </w:hyperlink>
      <w:r w:rsidRPr="00922A15">
        <w:rPr>
          <w:rFonts w:asciiTheme="minorHAnsi" w:eastAsiaTheme="minorHAnsi" w:hAnsiTheme="minorHAnsi" w:cstheme="minorBidi"/>
          <w:sz w:val="22"/>
          <w:szCs w:val="22"/>
        </w:rPr>
        <w:t> – odl. US in </w:t>
      </w:r>
      <w:hyperlink r:id="rId45" w:tgtFrame="_blank" w:tooltip="Zakon o spremembi Zakona o urejanju trga dela" w:history="1">
        <w:r w:rsidRPr="00922A15">
          <w:rPr>
            <w:rFonts w:asciiTheme="minorHAnsi" w:eastAsiaTheme="minorHAnsi" w:hAnsiTheme="minorHAnsi" w:cstheme="minorBidi"/>
            <w:sz w:val="22"/>
            <w:szCs w:val="22"/>
          </w:rPr>
          <w:t>109/23</w:t>
        </w:r>
      </w:hyperlink>
      <w:r w:rsidRPr="00922A15">
        <w:rPr>
          <w:rFonts w:asciiTheme="minorHAnsi" w:eastAsiaTheme="minorHAnsi" w:hAnsiTheme="minorHAnsi" w:cstheme="minorBidi"/>
          <w:sz w:val="22"/>
          <w:szCs w:val="22"/>
        </w:rPr>
        <w:t xml:space="preserve">) podpira </w:t>
      </w:r>
      <w:r w:rsidRPr="00922A15">
        <w:rPr>
          <w:rFonts w:asciiTheme="minorHAnsi" w:eastAsiaTheme="minorHAnsi" w:hAnsiTheme="minorHAnsi" w:cstheme="minorBidi"/>
          <w:b/>
          <w:bCs/>
          <w:sz w:val="22"/>
          <w:szCs w:val="22"/>
        </w:rPr>
        <w:t>stalen ukrep aktiviranja brezposelnih</w:t>
      </w:r>
      <w:r w:rsidRPr="00922A15">
        <w:rPr>
          <w:rFonts w:asciiTheme="minorHAnsi" w:eastAsiaTheme="minorHAnsi" w:hAnsiTheme="minorHAnsi" w:cstheme="minorBidi"/>
          <w:sz w:val="22"/>
          <w:szCs w:val="22"/>
        </w:rPr>
        <w:t xml:space="preserve">, </w:t>
      </w:r>
      <w:r w:rsidRPr="00922A15">
        <w:rPr>
          <w:rFonts w:asciiTheme="minorHAnsi" w:eastAsiaTheme="minorHAnsi" w:hAnsiTheme="minorHAnsi" w:cstheme="minorBidi"/>
          <w:b/>
          <w:bCs/>
          <w:sz w:val="22"/>
          <w:szCs w:val="22"/>
        </w:rPr>
        <w:t>ki zaradi svoje nižje izobrazbe težje ponovno vstopajo na trg dela</w:t>
      </w:r>
      <w:r w:rsidRPr="00922A15">
        <w:rPr>
          <w:rFonts w:asciiTheme="minorHAnsi" w:eastAsiaTheme="minorHAnsi" w:hAnsiTheme="minorHAnsi" w:cstheme="minorBidi"/>
          <w:sz w:val="22"/>
          <w:szCs w:val="22"/>
        </w:rPr>
        <w:t xml:space="preserve"> </w:t>
      </w:r>
      <w:r w:rsidRPr="00922A15">
        <w:rPr>
          <w:rFonts w:asciiTheme="minorHAnsi" w:eastAsiaTheme="minorHAnsi" w:hAnsiTheme="minorHAnsi" w:cstheme="minorBidi"/>
          <w:b/>
          <w:bCs/>
          <w:sz w:val="22"/>
          <w:szCs w:val="22"/>
        </w:rPr>
        <w:t>in lahko pri tem pričakujejo relativno nizko plačilo</w:t>
      </w:r>
      <w:r w:rsidRPr="00922A15">
        <w:rPr>
          <w:rFonts w:asciiTheme="minorHAnsi" w:eastAsiaTheme="minorHAnsi" w:hAnsiTheme="minorHAnsi" w:cstheme="minorBidi"/>
          <w:sz w:val="22"/>
          <w:szCs w:val="22"/>
        </w:rPr>
        <w:t xml:space="preserve">. Za take brezposelne zakonodaja omogoča, da v primeru, da se zaposlijo pred iztekom nadomestila za brezposelnost, dobijo poleg plače še </w:t>
      </w:r>
      <w:r w:rsidRPr="00922A15">
        <w:rPr>
          <w:rFonts w:asciiTheme="minorHAnsi" w:eastAsiaTheme="minorHAnsi" w:hAnsiTheme="minorHAnsi" w:cstheme="minorBidi"/>
          <w:b/>
          <w:bCs/>
          <w:sz w:val="22"/>
          <w:szCs w:val="22"/>
        </w:rPr>
        <w:t xml:space="preserve">spodbudo za zaposlitev oz. se jim izplačuje tudi določen delež nadomestila za brezposelnost. </w:t>
      </w:r>
      <w:r w:rsidRPr="00922A15">
        <w:rPr>
          <w:rFonts w:asciiTheme="minorHAnsi" w:eastAsiaTheme="minorHAnsi" w:hAnsiTheme="minorHAnsi" w:cstheme="minorBidi"/>
          <w:sz w:val="22"/>
          <w:szCs w:val="22"/>
        </w:rPr>
        <w:t>Ta se izplačuje do siceršnjega izteka upravičenosti do nadomestila za brezposelne osebe (vendar ne dlje kot 12 mesecev), ki se zaposlijo za polni delovni čas in imajo nedokončano osnovno šolo ali doseženo osnovnošolsko, nižjo poklicno ali srednješolsko izobrazbo (vendar ne za deficitarne poklice).</w:t>
      </w:r>
    </w:p>
    <w:p w14:paraId="6EFC5A2E" w14:textId="77777777" w:rsidR="00922A15" w:rsidRPr="00922A15" w:rsidRDefault="00922A15" w:rsidP="00922A15">
      <w:pPr>
        <w:shd w:val="clear" w:color="auto" w:fill="FFFFFF"/>
        <w:spacing w:after="160"/>
        <w:rPr>
          <w:rFonts w:asciiTheme="minorHAnsi" w:eastAsiaTheme="minorHAnsi" w:hAnsiTheme="minorHAnsi" w:cstheme="minorHAnsi"/>
          <w:sz w:val="22"/>
          <w:szCs w:val="22"/>
        </w:rPr>
      </w:pPr>
    </w:p>
    <w:p w14:paraId="621C7BF0" w14:textId="77777777" w:rsidR="00922A15" w:rsidRPr="00922A15" w:rsidRDefault="00922A15" w:rsidP="00922A15">
      <w:pPr>
        <w:shd w:val="clear" w:color="auto" w:fill="FFFFFF"/>
        <w:spacing w:after="160"/>
        <w:rPr>
          <w:rFonts w:asciiTheme="minorHAnsi" w:eastAsiaTheme="minorHAnsi" w:hAnsiTheme="minorHAnsi" w:cstheme="minorHAnsi"/>
          <w:sz w:val="22"/>
          <w:szCs w:val="22"/>
        </w:rPr>
      </w:pPr>
    </w:p>
    <w:p w14:paraId="79CB8F4F" w14:textId="38D311D2" w:rsidR="00922A15" w:rsidRDefault="00922A15" w:rsidP="00922A15">
      <w:pPr>
        <w:shd w:val="clear" w:color="auto" w:fill="FFFFFF"/>
        <w:spacing w:after="160"/>
        <w:rPr>
          <w:rFonts w:asciiTheme="minorHAnsi" w:eastAsiaTheme="minorHAnsi" w:hAnsiTheme="minorHAnsi" w:cstheme="minorHAnsi"/>
          <w:sz w:val="22"/>
          <w:szCs w:val="22"/>
        </w:rPr>
      </w:pPr>
    </w:p>
    <w:p w14:paraId="299855A2" w14:textId="77777777" w:rsidR="00647267" w:rsidRPr="00922A15" w:rsidRDefault="00647267" w:rsidP="00922A15">
      <w:pPr>
        <w:shd w:val="clear" w:color="auto" w:fill="FFFFFF"/>
        <w:spacing w:after="160"/>
        <w:rPr>
          <w:rFonts w:asciiTheme="minorHAnsi" w:eastAsiaTheme="minorHAnsi" w:hAnsiTheme="minorHAnsi" w:cstheme="minorHAnsi"/>
          <w:sz w:val="22"/>
          <w:szCs w:val="22"/>
        </w:rPr>
      </w:pPr>
    </w:p>
    <w:p w14:paraId="1145C3D6" w14:textId="77777777" w:rsidR="00922A15" w:rsidRPr="00922A15" w:rsidRDefault="00922A15" w:rsidP="00922A15">
      <w:pPr>
        <w:shd w:val="clear" w:color="auto" w:fill="FFFFFF"/>
        <w:spacing w:after="160"/>
        <w:rPr>
          <w:rFonts w:asciiTheme="minorHAnsi" w:eastAsiaTheme="minorHAnsi" w:hAnsiTheme="minorHAnsi" w:cstheme="minorHAnsi"/>
          <w:sz w:val="22"/>
          <w:szCs w:val="22"/>
        </w:rPr>
      </w:pPr>
    </w:p>
    <w:p w14:paraId="3C769F37" w14:textId="3700C99A"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Navedite informacije o spremembah v sistemih socialnega varstva in socialnih pomoč</w:t>
      </w:r>
      <w:r w:rsidR="0013573B">
        <w:rPr>
          <w:rFonts w:asciiTheme="minorHAnsi" w:eastAsiaTheme="minorHAnsi" w:hAnsiTheme="minorHAnsi" w:cstheme="minorHAnsi"/>
          <w:color w:val="4472C4" w:themeColor="accent1"/>
          <w:sz w:val="22"/>
          <w:szCs w:val="22"/>
        </w:rPr>
        <w:t>eh</w:t>
      </w:r>
      <w:r w:rsidRPr="00922A15">
        <w:rPr>
          <w:rFonts w:asciiTheme="minorHAnsi" w:eastAsiaTheme="minorHAnsi" w:hAnsiTheme="minorHAnsi" w:cstheme="minorHAnsi"/>
          <w:color w:val="4472C4" w:themeColor="accent1"/>
          <w:sz w:val="22"/>
          <w:szCs w:val="22"/>
        </w:rPr>
        <w:t xml:space="preserve"> od konca leta 2021 dalje. To naj vključuje informacije o prejemkih in pomoči ter alokaciji prejemkov.</w:t>
      </w:r>
      <w:r w:rsidRPr="00922A15">
        <w:rPr>
          <w:rFonts w:asciiTheme="minorHAnsi" w:eastAsiaTheme="minorHAnsi" w:hAnsiTheme="minorHAnsi" w:cstheme="minorHAnsi"/>
          <w:i/>
          <w:iCs/>
          <w:color w:val="4472C4" w:themeColor="accent1"/>
          <w:sz w:val="22"/>
          <w:szCs w:val="22"/>
        </w:rPr>
        <w:t xml:space="preserve"> </w:t>
      </w:r>
    </w:p>
    <w:p w14:paraId="2DC6DCD8" w14:textId="77777777" w:rsidR="00922A15" w:rsidRPr="00922A15" w:rsidRDefault="00922A15" w:rsidP="00922A15">
      <w:pPr>
        <w:spacing w:line="276" w:lineRule="auto"/>
        <w:rPr>
          <w:rFonts w:asciiTheme="minorHAnsi" w:eastAsiaTheme="minorHAnsi" w:hAnsiTheme="minorHAnsi" w:cstheme="minorBidi"/>
          <w:b/>
          <w:bCs/>
          <w:sz w:val="22"/>
          <w:szCs w:val="22"/>
        </w:rPr>
      </w:pPr>
      <w:r w:rsidRPr="00922A15">
        <w:rPr>
          <w:rFonts w:asciiTheme="minorHAnsi" w:eastAsiaTheme="minorHAnsi" w:hAnsiTheme="minorHAnsi" w:cstheme="minorBidi"/>
          <w:b/>
          <w:bCs/>
          <w:sz w:val="22"/>
          <w:szCs w:val="22"/>
        </w:rPr>
        <w:t>Na področju socialnega varstva oziroma socialnovarstvenih prejemkov (denarne socialne pomoči in varstvenega dodatka) od konca leta 2021 dalje ni bilo zakonskih sprememb.</w:t>
      </w:r>
    </w:p>
    <w:p w14:paraId="41131878" w14:textId="77777777" w:rsidR="00922A15" w:rsidRPr="00922A15" w:rsidRDefault="00922A15" w:rsidP="00922A15">
      <w:pPr>
        <w:spacing w:line="276" w:lineRule="auto"/>
        <w:rPr>
          <w:rFonts w:asciiTheme="minorHAnsi" w:eastAsiaTheme="minorHAnsi" w:hAnsiTheme="minorHAnsi" w:cstheme="minorBidi"/>
          <w:sz w:val="22"/>
          <w:szCs w:val="22"/>
        </w:rPr>
      </w:pPr>
    </w:p>
    <w:p w14:paraId="149E90CF"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V letu 2021 je bilo prejemnikov </w:t>
      </w:r>
      <w:r w:rsidRPr="00922A15">
        <w:rPr>
          <w:rFonts w:asciiTheme="minorHAnsi" w:eastAsiaTheme="minorHAnsi" w:hAnsiTheme="minorHAnsi" w:cstheme="minorBidi"/>
          <w:b/>
          <w:bCs/>
          <w:sz w:val="22"/>
          <w:szCs w:val="22"/>
        </w:rPr>
        <w:t>denarne socialne pomoči</w:t>
      </w:r>
      <w:r w:rsidRPr="00922A15">
        <w:rPr>
          <w:rFonts w:asciiTheme="minorHAnsi" w:eastAsiaTheme="minorHAnsi" w:hAnsiTheme="minorHAnsi" w:cstheme="minorBidi"/>
          <w:sz w:val="22"/>
          <w:szCs w:val="22"/>
        </w:rPr>
        <w:t xml:space="preserve"> povprečno mesečno približno 63.600, upravičencev pa približno 99.900. V letu 2022 in 2023 je začelo število prejemnikov in upravičencev do denarne socialne pomoči upadati. V letu 2022 je bilo prejemnikov denarne socialne pomoči povprečno mesečno približno 52.900, upravičencev pa približno 81.900. Avgusta 2023 je bilo prejemnikov denarne socialne pomoči povprečno mesečno približno 50.200, upravičencev pa približno 77.100. Podatki o gibanju števila prejemnikov in upravičencev do denarne socialne pomoči kažejo, kako na gibanje števila prejemnikov in upravičencev do denarne pomoči ne vplivajo le ekonomske, tržne in socialne razmere v družbi, ampak tudi zakonodajne spremembe na področju denarnih prejemkov in spremembe v višini cenzusa za upravičenost do prejemkov. Med upravičenci do denarne socialne pomoči približno tri četrtine predstavljajo odrasle osebe in četrtino otroci. Za slovenski sistem socialnih pomoči je že dalj časa značilno tudi sorazmerno veliko število dolgotrajnih upravičencev do denarne socialne pomoči (odraslih upravičencev, ki so denarno socialno pomoči prejeli vsaj 24-krat v zadnjih 36 mesecih), čeprav je ta pravica za osebe, ki so zmožne za delo in so v delovno aktivni starosti, načeloma zastavljena kot bolj kratkotrajna, za obdobje premoščanja težav, zaradi katerih si posamezniki in družine ne morejo zagotavljati lastnih dohodkov (zaradi česar se denarna socialna pomoč tudi dodeljuje za sorazmerno kratko obdobje in je potrebno za 'podaljševanje' pravice ponovno vložiti vlogo in center za socialno delo o tem ponovno odloča). Če je bilo naraščanje števila dolgotrajnih upravičencev do denarne socialne pomoči razumljivo v obdobju gospodarske krize, zaostrenih razmer na trgu dela in malo zaposlovanja, bi v obdobju gospodarske rasti in ugodnih razmer na trgu dela ter velikega povpraševanja po delovni sili pričakovali zmanjšanje dolgotrajnih upravičencev do denarne socialne pomoči. Vendar podatki kažejo, da ni tako, saj delež odraslih dolgotrajnih upravičencev do DP narašča tudi v letih ugodnih gospodarskih razmer in ugodnih razmer na trgu dela. Do junija 2021 je delež dolgotrajnih upravičencev do denarne socialne pomoči predstavljal že 68,5 % vseh odraslih upravičencev, konec leta 2021 pa je delež odraslih dolgotrajnih upravičencev med vsemi odraslimi upravičenci do denarne socialne pomoči znašal celo 86 %. Najbolj verjetna razlaga za tako izredno visok delež odraslih dolgotrajnih upravičencev do denarne socialne pomoči konec leta 2021 je, da se v situaciji velikega povpraševanja po delovni sili zaposlujejo vsi prejemniki denarne socialne pomoči, ki so zaposljivi oz. ki so zmožni za zaposlitev, in med osebami, ki prejemajo pomoč, ostajajo v veliki večini težko zaposljivi in osebe, ki imajo različne kompleksne težave, zaradi katerih zaposlitve ne zmorejo. Sklepamo lahko, da so konec leta 2021 med prejemniki in upravičenci denarne socialne pomoči ostale osebe z največ težavami oz. osebe, ki potrebujejo največ pomoči in podpore. V letu 2022 in 2023 je začel delež odraslih dolgotrajnih upravičencev med vsemi odraslimi upravičenci do denarne socialne pomoči naraščati in je konec leta 2022 znašal 91,7 %, avgusta 2023 pa 92,7 %. </w:t>
      </w:r>
    </w:p>
    <w:p w14:paraId="2226072E" w14:textId="77777777" w:rsidR="00922A15" w:rsidRPr="00922A15" w:rsidRDefault="00922A15" w:rsidP="00922A15">
      <w:pPr>
        <w:spacing w:line="276" w:lineRule="auto"/>
        <w:rPr>
          <w:rFonts w:asciiTheme="minorHAnsi" w:eastAsiaTheme="minorHAnsi" w:hAnsiTheme="minorHAnsi" w:cstheme="minorBidi"/>
          <w:sz w:val="22"/>
          <w:szCs w:val="22"/>
        </w:rPr>
      </w:pPr>
    </w:p>
    <w:p w14:paraId="27EE291C" w14:textId="4B3F3FE1"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Varstveni dodatek</w:t>
      </w:r>
      <w:r w:rsidRPr="00922A15">
        <w:rPr>
          <w:rFonts w:asciiTheme="minorHAnsi" w:eastAsiaTheme="minorHAnsi" w:hAnsiTheme="minorHAnsi" w:cstheme="minorBidi"/>
          <w:sz w:val="22"/>
          <w:szCs w:val="22"/>
        </w:rPr>
        <w:t xml:space="preserve"> (v </w:t>
      </w:r>
      <w:r w:rsidR="008A3B21" w:rsidRPr="008A3B21">
        <w:rPr>
          <w:rFonts w:asciiTheme="minorHAnsi" w:eastAsiaTheme="minorHAnsi" w:hAnsiTheme="minorHAnsi" w:cstheme="minorBidi"/>
          <w:iCs/>
          <w:sz w:val="22"/>
          <w:szCs w:val="22"/>
        </w:rPr>
        <w:t>nadaljnjem besedilu</w:t>
      </w:r>
      <w:r w:rsidR="008A3B21" w:rsidRPr="008A3B21">
        <w:rPr>
          <w:rFonts w:asciiTheme="minorHAnsi" w:eastAsiaTheme="minorHAnsi" w:hAnsiTheme="minorHAnsi" w:cstheme="minorBidi"/>
          <w:sz w:val="22"/>
          <w:szCs w:val="22"/>
        </w:rPr>
        <w:t xml:space="preserve"> </w:t>
      </w:r>
      <w:r w:rsidRPr="00922A15">
        <w:rPr>
          <w:rFonts w:asciiTheme="minorHAnsi" w:eastAsiaTheme="minorHAnsi" w:hAnsiTheme="minorHAnsi" w:cstheme="minorBidi"/>
          <w:sz w:val="22"/>
          <w:szCs w:val="22"/>
        </w:rPr>
        <w:t xml:space="preserve">VD) je socialnovarstveni prejemek, namenjen zagotavljanju osebam, ki si same ne morejo zagotoviti materialne varnosti, sredstva za kritje življenjskih stroškov, ki nastanejo v daljšem časovnem obdobju (stroški z vzdrževanjem stanovanja, nadomeščanjem trajnih potrošnih dobrin ipd.) in niso stroški za zadovoljevanje minimalnih življenjskih potreb. Junija 2021 je </w:t>
      </w:r>
      <w:r w:rsidRPr="00922A15">
        <w:rPr>
          <w:rFonts w:asciiTheme="minorHAnsi" w:eastAsiaTheme="minorHAnsi" w:hAnsiTheme="minorHAnsi" w:cstheme="minorBidi"/>
          <w:sz w:val="22"/>
          <w:szCs w:val="22"/>
        </w:rPr>
        <w:lastRenderedPageBreak/>
        <w:t>VD prejelo 23.897 upravičencev do VD, decembra 2021 pa 23.054 upravičencev. V letu 2022 je število upravičencev do VD ostalo približno na ravni iz druge polovice leta 2021, od vključno decembra 2022 dalje pa se je začelo povečevati. Tako je v letu 2023 število upravičencev do VD naraslo čez 25.000, februarja in marca je tudi preseglo število 26.000. Verjetno je, da je to tudi posledica pospešenega informiranja in promocije VD s strani Ministrstva za delo, družino, socialne zadeve in enake možnosti. Ministrstvo je namreč jeseni 2022, ob pripravi ukrepov za odpravo posledic draginje za najbolj ranljive skupine prebivalstva, pozvalo vse potencialne upravičence do VD (vse osebe, ki prejemajo pokojnino v višini, ki je pod višino cenzusa za VD), da preverijo ali so do VD morda upravičeni.</w:t>
      </w:r>
    </w:p>
    <w:p w14:paraId="76ABCFE4"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Poenostavili smo postopek uveljavljanje pravice do VD v delu, ki se nanaša na ugotavljanju pogoja preživljanja staršev s strani polnoletnih otrok. Po novem izjava polnoletnega otroka, da ima svoje otroke in/ali zakonca ter nima dovolj sredstev za preživljanje starša ni več obvezna priloga k vlogi. Navedeno je posameznike oviralo pri uveljavljanju pravice. Center za socialno delo tako zdaj najprej sam po uradni dolžnosti preveri, ali je otrok upravičen do denarne socialne pomoči, varstvenega dodatka, otroškega dodatka do 6. dohodkovnega razreda, državne štipendije do 5. dohodkovnega razreda, subvencije malice ali subvencije kosila (kar se šteje, kot da nima dovolj sredstev za preživljanje starša). Šele, če se ugotovi, da polnoletni otrok ne razpolaga z odločbo o zgoraj navedenih pravicah, vlagatelja vloge pozove k predložitvi dokazil oz. izjav o preživljanju staršev s strani njihovih otrok.</w:t>
      </w:r>
    </w:p>
    <w:p w14:paraId="38534AED" w14:textId="77777777" w:rsidR="00922A15" w:rsidRPr="00922A15" w:rsidRDefault="00922A15" w:rsidP="00922A15">
      <w:pPr>
        <w:spacing w:after="160" w:line="276" w:lineRule="auto"/>
        <w:rPr>
          <w:rFonts w:asciiTheme="minorHAnsi" w:eastAsiaTheme="minorHAnsi" w:hAnsiTheme="minorHAnsi" w:cs="Arial"/>
          <w:b/>
          <w:bCs/>
          <w:sz w:val="22"/>
          <w:szCs w:val="22"/>
        </w:rPr>
      </w:pPr>
    </w:p>
    <w:p w14:paraId="6E6E2B8E" w14:textId="77777777" w:rsidR="00922A15" w:rsidRPr="00922A15" w:rsidRDefault="00922A15" w:rsidP="00922A15">
      <w:pPr>
        <w:spacing w:after="160" w:line="276" w:lineRule="auto"/>
        <w:rPr>
          <w:rFonts w:asciiTheme="minorHAnsi" w:eastAsiaTheme="minorHAnsi" w:hAnsiTheme="minorHAnsi" w:cs="Arial"/>
          <w:sz w:val="22"/>
          <w:szCs w:val="22"/>
        </w:rPr>
      </w:pPr>
      <w:r w:rsidRPr="00922A15">
        <w:rPr>
          <w:rFonts w:asciiTheme="minorHAnsi" w:eastAsiaTheme="minorHAnsi" w:hAnsiTheme="minorHAnsi" w:cs="Arial"/>
          <w:b/>
          <w:bCs/>
          <w:sz w:val="22"/>
          <w:szCs w:val="22"/>
        </w:rPr>
        <w:t>Nekaj novosti je uvedel Zakon o spremembah in dopolnitvah Zakona o starševskem varstvu in družinskih prejemkih</w:t>
      </w:r>
      <w:r w:rsidRPr="00922A15">
        <w:rPr>
          <w:rFonts w:eastAsiaTheme="minorHAnsi" w:cs="Arial"/>
          <w:b/>
          <w:bCs/>
          <w:color w:val="626060"/>
          <w:sz w:val="18"/>
          <w:szCs w:val="18"/>
          <w:shd w:val="clear" w:color="auto" w:fill="FFFFFF"/>
        </w:rPr>
        <w:t xml:space="preserve"> </w:t>
      </w:r>
      <w:r w:rsidRPr="00922A15">
        <w:rPr>
          <w:rFonts w:asciiTheme="minorHAnsi" w:eastAsiaTheme="minorHAnsi" w:hAnsiTheme="minorHAnsi" w:cs="Arial"/>
          <w:sz w:val="22"/>
          <w:szCs w:val="22"/>
        </w:rPr>
        <w:t>(Uradni list RS, št. </w:t>
      </w:r>
      <w:hyperlink r:id="rId46" w:tgtFrame="_blank" w:tooltip="Zakon o spremembah in dopolnitvah Zakona o starševskem varstvu in družinskih prejemkih (ZSDP-1F)" w:history="1">
        <w:r w:rsidRPr="00922A15">
          <w:rPr>
            <w:rFonts w:asciiTheme="minorHAnsi" w:eastAsiaTheme="minorHAnsi" w:hAnsiTheme="minorHAnsi" w:cstheme="minorBidi"/>
            <w:sz w:val="22"/>
            <w:szCs w:val="22"/>
          </w:rPr>
          <w:t>153/22</w:t>
        </w:r>
      </w:hyperlink>
      <w:r w:rsidRPr="00922A15">
        <w:rPr>
          <w:rFonts w:asciiTheme="minorHAnsi" w:eastAsiaTheme="minorHAnsi" w:hAnsiTheme="minorHAnsi" w:cs="Arial"/>
          <w:sz w:val="22"/>
          <w:szCs w:val="22"/>
        </w:rPr>
        <w:t>), in sicer po novem starševski dopust za oba starša znaša 160 dni za vsakega od staršev. Očetovski dopust se je s 30 skrajšal na 15 dni, starševski dopust pa podaljšal na 160 dni, pri čemer ima vsak od staršev 60 dni neprenosljivih. Oče je tako sedaj upravičen do 15 koledarskih dni očetovskega dopusta, ki jih mora izrabiti do tretjega meseca otrokove starosti in 60 neprenosljivih koledarskih dni starševskega dopusta, ki jih mora izrabiti do osmega leta starosti otroka.</w:t>
      </w:r>
    </w:p>
    <w:p w14:paraId="1389CF0A" w14:textId="77777777" w:rsidR="00922A15" w:rsidRPr="00922A15" w:rsidRDefault="00922A15" w:rsidP="00922A15">
      <w:pPr>
        <w:spacing w:after="160" w:line="276" w:lineRule="auto"/>
        <w:rPr>
          <w:rFonts w:asciiTheme="minorHAnsi" w:eastAsiaTheme="minorHAnsi" w:hAnsiTheme="minorHAnsi" w:cs="Arial"/>
          <w:sz w:val="22"/>
          <w:szCs w:val="22"/>
        </w:rPr>
      </w:pPr>
      <w:r w:rsidRPr="00922A15">
        <w:rPr>
          <w:rFonts w:asciiTheme="minorHAnsi" w:eastAsiaTheme="minorHAnsi" w:hAnsiTheme="minorHAnsi" w:cs="Arial"/>
          <w:sz w:val="22"/>
          <w:szCs w:val="22"/>
        </w:rPr>
        <w:t>Obdobje dela s krajšim delovnim časom zaradi nege in varstva otroka se je podaljšalo do osmega leta otrokove starosti (doslej je bilo do zaključka 1. razreda). Krajši delovni čas zaradi varstva otroka bosta lahko po novem koristila oba starša hkrati, vendar pri tem ne smeta preseči 20 ur tedensko, kot je bilo doslej, le da je lahko do sedaj to pravico izrabljal le eden od staršev in ne oba hkrati. Enoletne neprenosljivosti za vsakega od staršev ni več.</w:t>
      </w:r>
    </w:p>
    <w:p w14:paraId="28D86E34" w14:textId="77777777" w:rsidR="00922A15" w:rsidRPr="00922A15" w:rsidRDefault="00922A15" w:rsidP="00922A15">
      <w:pPr>
        <w:spacing w:after="160" w:line="276" w:lineRule="auto"/>
        <w:rPr>
          <w:rFonts w:asciiTheme="minorHAnsi" w:eastAsiaTheme="minorHAnsi" w:hAnsiTheme="minorHAnsi" w:cs="Arial"/>
          <w:sz w:val="22"/>
          <w:szCs w:val="22"/>
        </w:rPr>
      </w:pPr>
      <w:r w:rsidRPr="00922A15">
        <w:rPr>
          <w:rFonts w:asciiTheme="minorHAnsi" w:eastAsiaTheme="minorHAnsi" w:hAnsiTheme="minorHAnsi" w:cs="Arial"/>
          <w:sz w:val="22"/>
          <w:szCs w:val="22"/>
        </w:rPr>
        <w:t>Celotni znesek delnega plačila za izgubljeni dohodek se je dvignil z minimalne plače na 1,2-kratnik minimalne plače.</w:t>
      </w:r>
    </w:p>
    <w:p w14:paraId="120883E1" w14:textId="77777777" w:rsidR="00922A15" w:rsidRPr="00922A15" w:rsidRDefault="00922A15" w:rsidP="00922A15">
      <w:pPr>
        <w:spacing w:after="160" w:line="276" w:lineRule="auto"/>
        <w:rPr>
          <w:rFonts w:asciiTheme="minorHAnsi" w:eastAsiaTheme="minorHAnsi" w:hAnsiTheme="minorHAnsi" w:cs="Arial"/>
          <w:sz w:val="22"/>
          <w:szCs w:val="22"/>
        </w:rPr>
      </w:pPr>
      <w:r w:rsidRPr="00922A15">
        <w:rPr>
          <w:rFonts w:asciiTheme="minorHAnsi" w:eastAsiaTheme="minorHAnsi" w:hAnsiTheme="minorHAnsi" w:cs="Arial"/>
          <w:sz w:val="22"/>
          <w:szCs w:val="22"/>
        </w:rPr>
        <w:t>Nova ureditev očetovskega in starševskega dopusta velja za starše otrok, rojenih od 1. aprila 2023 dalje, ostale spremembe pa od 1. aprila 2023.</w:t>
      </w:r>
    </w:p>
    <w:p w14:paraId="6BB8110C"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0F72F00D"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476FCB69"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26DB46D3"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4538D1A9"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2FD02566"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lastRenderedPageBreak/>
        <w:t xml:space="preserve">Zagotovite informacije o tem, ali se prejemki in pomoč iz naslova socialne varnosti indeksirajo z življenjskimi stroški in kako se prejemki, ki nadomeščajo dohodek, kot so pokojnine, indeksirajo. Navedite, kdaj so se prejemki in pomoč nazadnje prilagodili/indeksirali. </w:t>
      </w:r>
    </w:p>
    <w:p w14:paraId="5F378E33" w14:textId="77777777" w:rsidR="00922A15" w:rsidRPr="00922A15" w:rsidRDefault="00922A15" w:rsidP="00922A15">
      <w:pPr>
        <w:spacing w:line="276" w:lineRule="auto"/>
        <w:rPr>
          <w:rFonts w:asciiTheme="minorHAnsi" w:hAnsiTheme="minorHAnsi" w:cstheme="minorHAnsi"/>
          <w:b/>
          <w:bCs/>
          <w:i/>
          <w:iCs/>
          <w:sz w:val="22"/>
          <w:szCs w:val="22"/>
        </w:rPr>
      </w:pPr>
    </w:p>
    <w:p w14:paraId="715713B0" w14:textId="77777777" w:rsidR="00922A15" w:rsidRPr="00922A15" w:rsidRDefault="00922A15">
      <w:pPr>
        <w:numPr>
          <w:ilvl w:val="0"/>
          <w:numId w:val="25"/>
        </w:numPr>
        <w:suppressAutoHyphens/>
        <w:autoSpaceDN w:val="0"/>
        <w:spacing w:after="160" w:line="276" w:lineRule="auto"/>
        <w:contextualSpacing/>
        <w:jc w:val="left"/>
        <w:textAlignment w:val="baseline"/>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 xml:space="preserve">Letno usklajevanje transferjev posameznikom in gospodinjstvom </w:t>
      </w:r>
    </w:p>
    <w:p w14:paraId="349B4CFC"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r w:rsidRPr="00922A15">
        <w:rPr>
          <w:rFonts w:asciiTheme="minorHAnsi" w:hAnsiTheme="minorHAnsi" w:cstheme="minorHAnsi"/>
          <w:b/>
          <w:bCs/>
          <w:i/>
          <w:iCs/>
          <w:sz w:val="22"/>
          <w:szCs w:val="22"/>
          <w:u w:val="single"/>
        </w:rPr>
        <w:t>Zneski socialnih transferjev in drugih prejemkov</w:t>
      </w:r>
      <w:r w:rsidRPr="00922A15">
        <w:rPr>
          <w:rFonts w:asciiTheme="minorHAnsi" w:hAnsiTheme="minorHAnsi" w:cstheme="minorHAnsi"/>
          <w:b/>
          <w:bCs/>
          <w:i/>
          <w:iCs/>
          <w:sz w:val="22"/>
          <w:szCs w:val="22"/>
        </w:rPr>
        <w:t xml:space="preserve"> </w:t>
      </w:r>
      <w:r w:rsidRPr="00922A15">
        <w:rPr>
          <w:rFonts w:asciiTheme="minorHAnsi" w:hAnsiTheme="minorHAnsi" w:cstheme="minorHAnsi"/>
          <w:sz w:val="22"/>
          <w:szCs w:val="22"/>
        </w:rPr>
        <w:t xml:space="preserve">(npr. družinskih prejemkov) se usklajujejo v skladu z določbami  </w:t>
      </w:r>
      <w:r w:rsidRPr="00922A15">
        <w:rPr>
          <w:rFonts w:asciiTheme="minorHAnsi" w:eastAsiaTheme="minorHAnsi" w:hAnsiTheme="minorHAnsi" w:cstheme="minorHAnsi"/>
          <w:b/>
          <w:bCs/>
          <w:sz w:val="22"/>
          <w:szCs w:val="22"/>
          <w:shd w:val="clear" w:color="auto" w:fill="FFFFFF"/>
        </w:rPr>
        <w:t xml:space="preserve">Zakona o usklajevanju transferjev posameznikom in gospodinjstvom v Republiki Sloveniji </w:t>
      </w:r>
      <w:r w:rsidRPr="00922A15">
        <w:rPr>
          <w:rFonts w:asciiTheme="minorHAnsi" w:eastAsiaTheme="minorHAnsi" w:hAnsiTheme="minorHAnsi" w:cstheme="minorHAnsi"/>
          <w:sz w:val="22"/>
          <w:szCs w:val="22"/>
          <w:shd w:val="clear" w:color="auto" w:fill="FFFFFF"/>
        </w:rPr>
        <w:t xml:space="preserve">(Uradni list RS, št. 114/06, 59/07 – </w:t>
      </w:r>
      <w:proofErr w:type="spellStart"/>
      <w:r w:rsidRPr="00922A15">
        <w:rPr>
          <w:rFonts w:asciiTheme="minorHAnsi" w:eastAsiaTheme="minorHAnsi" w:hAnsiTheme="minorHAnsi" w:cstheme="minorHAnsi"/>
          <w:sz w:val="22"/>
          <w:szCs w:val="22"/>
          <w:shd w:val="clear" w:color="auto" w:fill="FFFFFF"/>
        </w:rPr>
        <w:t>ZŠtip</w:t>
      </w:r>
      <w:proofErr w:type="spellEnd"/>
      <w:r w:rsidRPr="00922A15">
        <w:rPr>
          <w:rFonts w:asciiTheme="minorHAnsi" w:eastAsiaTheme="minorHAnsi" w:hAnsiTheme="minorHAnsi" w:cstheme="minorHAnsi"/>
          <w:sz w:val="22"/>
          <w:szCs w:val="22"/>
          <w:shd w:val="clear" w:color="auto" w:fill="FFFFFF"/>
        </w:rPr>
        <w:t xml:space="preserve">, 10/08 – </w:t>
      </w:r>
      <w:proofErr w:type="spellStart"/>
      <w:r w:rsidRPr="00922A15">
        <w:rPr>
          <w:rFonts w:asciiTheme="minorHAnsi" w:eastAsiaTheme="minorHAnsi" w:hAnsiTheme="minorHAnsi" w:cstheme="minorHAnsi"/>
          <w:sz w:val="22"/>
          <w:szCs w:val="22"/>
          <w:shd w:val="clear" w:color="auto" w:fill="FFFFFF"/>
        </w:rPr>
        <w:t>ZVarDod</w:t>
      </w:r>
      <w:proofErr w:type="spellEnd"/>
      <w:r w:rsidRPr="00922A15">
        <w:rPr>
          <w:rFonts w:asciiTheme="minorHAnsi" w:eastAsiaTheme="minorHAnsi" w:hAnsiTheme="minorHAnsi" w:cstheme="minorHAnsi"/>
          <w:sz w:val="22"/>
          <w:szCs w:val="22"/>
          <w:shd w:val="clear" w:color="auto" w:fill="FFFFFF"/>
        </w:rPr>
        <w:t>, 71/08, 98/09 – ZIUZGK, 62/10 – ZUPJS, 85/10, 94/10 – ZIU, 110/11 – ZDIU12, 40/12 – ZUJF, 96/12 – ZPIZ-2, 59/19, 81/19 – ZSDP-1C, 92/21 – ZSDP-1E in 153/22 – ZSDP-1F).</w:t>
      </w:r>
    </w:p>
    <w:p w14:paraId="44E537BD"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p>
    <w:p w14:paraId="28981F7C" w14:textId="77777777" w:rsidR="00922A15" w:rsidRPr="00922A15" w:rsidRDefault="00922A15" w:rsidP="00922A15">
      <w:pPr>
        <w:spacing w:line="276" w:lineRule="auto"/>
        <w:rPr>
          <w:rFonts w:asciiTheme="minorHAnsi" w:eastAsiaTheme="minorHAnsi" w:hAnsiTheme="minorHAnsi" w:cstheme="minorHAnsi"/>
          <w:sz w:val="22"/>
          <w:szCs w:val="22"/>
          <w:u w:val="single"/>
          <w:shd w:val="clear" w:color="auto" w:fill="FFFFFF"/>
        </w:rPr>
      </w:pPr>
      <w:r w:rsidRPr="00922A15">
        <w:rPr>
          <w:rFonts w:asciiTheme="minorHAnsi" w:eastAsiaTheme="minorHAnsi" w:hAnsiTheme="minorHAnsi" w:cstheme="minorHAnsi"/>
          <w:sz w:val="22"/>
          <w:szCs w:val="22"/>
          <w:shd w:val="clear" w:color="auto" w:fill="FFFFFF"/>
        </w:rPr>
        <w:t xml:space="preserve">Transferji posameznikom in gospodinjstvom se v skladu z Zakonom o usklajevanju transferjev posameznikom in gospodinjstvom v Republiki Sloveniji (ZUTPG-C) </w:t>
      </w:r>
      <w:r w:rsidRPr="00922A15">
        <w:rPr>
          <w:rFonts w:asciiTheme="minorHAnsi" w:eastAsiaTheme="minorHAnsi" w:hAnsiTheme="minorHAnsi" w:cstheme="minorHAnsi"/>
          <w:b/>
          <w:bCs/>
          <w:sz w:val="22"/>
          <w:szCs w:val="22"/>
          <w:shd w:val="clear" w:color="auto" w:fill="FFFFFF"/>
        </w:rPr>
        <w:t xml:space="preserve">uskladijo enkrat letno, in sicer 1. marca </w:t>
      </w:r>
      <w:r w:rsidRPr="00922A15">
        <w:rPr>
          <w:rFonts w:asciiTheme="minorHAnsi" w:eastAsiaTheme="minorHAnsi" w:hAnsiTheme="minorHAnsi" w:cstheme="minorHAnsi"/>
          <w:b/>
          <w:bCs/>
          <w:sz w:val="22"/>
          <w:szCs w:val="22"/>
          <w:u w:val="single"/>
          <w:shd w:val="clear" w:color="auto" w:fill="FFFFFF"/>
        </w:rPr>
        <w:t>z rastjo cen življenjskih potrebščin v preteklem letu po podatkih Statističnega urada Republike Slovenije</w:t>
      </w:r>
      <w:r w:rsidRPr="00922A15">
        <w:rPr>
          <w:rFonts w:asciiTheme="minorHAnsi" w:eastAsiaTheme="minorHAnsi" w:hAnsiTheme="minorHAnsi" w:cstheme="minorHAnsi"/>
          <w:sz w:val="22"/>
          <w:szCs w:val="22"/>
          <w:u w:val="single"/>
          <w:shd w:val="clear" w:color="auto" w:fill="FFFFFF"/>
        </w:rPr>
        <w:t>.</w:t>
      </w:r>
    </w:p>
    <w:p w14:paraId="6EFC9902" w14:textId="77777777" w:rsidR="00922A15" w:rsidRPr="00922A15" w:rsidRDefault="00922A15" w:rsidP="00922A15">
      <w:pPr>
        <w:shd w:val="clear" w:color="auto" w:fill="FFFFFF"/>
        <w:spacing w:before="240" w:line="276" w:lineRule="auto"/>
        <w:rPr>
          <w:rFonts w:asciiTheme="minorHAnsi" w:hAnsiTheme="minorHAnsi" w:cstheme="minorHAnsi"/>
          <w:sz w:val="22"/>
          <w:szCs w:val="22"/>
          <w:lang w:val="x-none" w:eastAsia="sl-SI"/>
        </w:rPr>
      </w:pPr>
      <w:r w:rsidRPr="00922A15">
        <w:rPr>
          <w:rFonts w:asciiTheme="minorHAnsi" w:hAnsiTheme="minorHAnsi" w:cstheme="minorHAnsi"/>
          <w:sz w:val="22"/>
          <w:szCs w:val="22"/>
          <w:lang w:val="x-none" w:eastAsia="sl-SI"/>
        </w:rPr>
        <w:t xml:space="preserve">Na </w:t>
      </w:r>
      <w:r w:rsidRPr="00922A15">
        <w:rPr>
          <w:rFonts w:asciiTheme="minorHAnsi" w:hAnsiTheme="minorHAnsi" w:cstheme="minorHAnsi"/>
          <w:sz w:val="22"/>
          <w:szCs w:val="22"/>
          <w:lang w:eastAsia="sl-SI"/>
        </w:rPr>
        <w:t>zgoraj navedeni način</w:t>
      </w:r>
      <w:r w:rsidRPr="00922A15">
        <w:rPr>
          <w:rFonts w:asciiTheme="minorHAnsi" w:hAnsiTheme="minorHAnsi" w:cstheme="minorHAnsi"/>
          <w:sz w:val="22"/>
          <w:szCs w:val="22"/>
          <w:lang w:val="x-none" w:eastAsia="sl-SI"/>
        </w:rPr>
        <w:t xml:space="preserve"> se usklajujejo naslednje vrste transferjev posameznikom in gospodinjstvom, ki se izplačujejo iz državnega proračuna</w:t>
      </w:r>
      <w:r w:rsidRPr="00922A15">
        <w:rPr>
          <w:rFonts w:asciiTheme="minorHAnsi" w:hAnsiTheme="minorHAnsi" w:cstheme="minorHAnsi"/>
          <w:sz w:val="22"/>
          <w:szCs w:val="22"/>
          <w:lang w:eastAsia="sl-SI"/>
        </w:rPr>
        <w:t xml:space="preserve"> (nekatere točke manjkajo, ker se več ne usklajujejo skladno z ZUTPG)</w:t>
      </w:r>
      <w:r w:rsidRPr="00922A15">
        <w:rPr>
          <w:rFonts w:asciiTheme="minorHAnsi" w:hAnsiTheme="minorHAnsi" w:cstheme="minorHAnsi"/>
          <w:sz w:val="22"/>
          <w:szCs w:val="22"/>
          <w:lang w:val="x-none" w:eastAsia="sl-SI"/>
        </w:rPr>
        <w:t>:</w:t>
      </w:r>
    </w:p>
    <w:p w14:paraId="6B86CE12"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otroški dodatek</w:t>
      </w:r>
      <w:r w:rsidRPr="00922A15">
        <w:rPr>
          <w:rFonts w:asciiTheme="minorHAnsi" w:hAnsiTheme="minorHAnsi" w:cstheme="minorHAnsi"/>
          <w:sz w:val="22"/>
          <w:szCs w:val="22"/>
          <w:lang w:val="x-none" w:eastAsia="sl-SI"/>
        </w:rPr>
        <w:t xml:space="preserve"> v skladu z zakonom, ki ureja uveljavljanje pravic iz javnih sredstev,</w:t>
      </w:r>
    </w:p>
    <w:p w14:paraId="2D9C7B8E"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nego otroka</w:t>
      </w:r>
      <w:r w:rsidRPr="00922A15">
        <w:rPr>
          <w:rFonts w:asciiTheme="minorHAnsi" w:hAnsiTheme="minorHAnsi" w:cstheme="minorHAnsi"/>
          <w:sz w:val="22"/>
          <w:szCs w:val="22"/>
          <w:lang w:val="x-none" w:eastAsia="sl-SI"/>
        </w:rPr>
        <w:t xml:space="preserve"> v skladu z zakonom, ki ureja starševsko varstvo in družinske prejemke,</w:t>
      </w:r>
    </w:p>
    <w:p w14:paraId="673CC988"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4.</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veliko družino</w:t>
      </w:r>
      <w:r w:rsidRPr="00922A15">
        <w:rPr>
          <w:rFonts w:asciiTheme="minorHAnsi" w:hAnsiTheme="minorHAnsi" w:cstheme="minorHAnsi"/>
          <w:sz w:val="22"/>
          <w:szCs w:val="22"/>
          <w:lang w:val="x-none" w:eastAsia="sl-SI"/>
        </w:rPr>
        <w:t xml:space="preserve"> v skladu z zakonom, ki ureja starševsko varstvo in družinske prejemke,</w:t>
      </w:r>
    </w:p>
    <w:p w14:paraId="220C432B"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5.</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pomoč ob rojstvu otroka</w:t>
      </w:r>
      <w:r w:rsidRPr="00922A15">
        <w:rPr>
          <w:rFonts w:asciiTheme="minorHAnsi" w:hAnsiTheme="minorHAnsi" w:cstheme="minorHAnsi"/>
          <w:sz w:val="22"/>
          <w:szCs w:val="22"/>
          <w:lang w:val="x-none" w:eastAsia="sl-SI"/>
        </w:rPr>
        <w:t xml:space="preserve"> v skladu z zakonom, ki ureja starševsko varstvo in družinske prejemke,</w:t>
      </w:r>
    </w:p>
    <w:p w14:paraId="4B799D84"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10.</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štipendije</w:t>
      </w:r>
      <w:r w:rsidRPr="00922A15">
        <w:rPr>
          <w:rFonts w:asciiTheme="minorHAnsi" w:hAnsiTheme="minorHAnsi" w:cstheme="minorHAnsi"/>
          <w:sz w:val="22"/>
          <w:szCs w:val="22"/>
          <w:lang w:val="x-none" w:eastAsia="sl-SI"/>
        </w:rPr>
        <w:t xml:space="preserve"> v skladu z zakonom, ki ureja štipendiranje, razen štipendij Ad futura,</w:t>
      </w:r>
    </w:p>
    <w:p w14:paraId="139CA314"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11.</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višina subvencije za obrok študentske prehrane</w:t>
      </w:r>
      <w:r w:rsidRPr="00922A15">
        <w:rPr>
          <w:rFonts w:asciiTheme="minorHAnsi" w:hAnsiTheme="minorHAnsi" w:cstheme="minorHAnsi"/>
          <w:sz w:val="22"/>
          <w:szCs w:val="22"/>
          <w:lang w:val="x-none" w:eastAsia="sl-SI"/>
        </w:rPr>
        <w:t>, v skladu z zakonom, ki ureja subvencioniranje študentske prehrane,</w:t>
      </w:r>
    </w:p>
    <w:p w14:paraId="7B28ECBC"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12.</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rejnine</w:t>
      </w:r>
      <w:r w:rsidRPr="00922A15">
        <w:rPr>
          <w:rFonts w:asciiTheme="minorHAnsi" w:hAnsiTheme="minorHAnsi" w:cstheme="minorHAnsi"/>
          <w:sz w:val="22"/>
          <w:szCs w:val="22"/>
          <w:lang w:val="x-none" w:eastAsia="sl-SI"/>
        </w:rPr>
        <w:t xml:space="preserve"> v skladu z zakonom, ki ureja izvajanje rejniške dejavnosti,</w:t>
      </w:r>
    </w:p>
    <w:p w14:paraId="6C0EEA85"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13.</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denarno</w:t>
      </w:r>
      <w:r w:rsidRPr="00922A15">
        <w:rPr>
          <w:rFonts w:asciiTheme="minorHAnsi" w:hAnsiTheme="minorHAnsi" w:cstheme="minorHAnsi"/>
          <w:sz w:val="22"/>
          <w:szCs w:val="22"/>
          <w:lang w:val="x-none" w:eastAsia="sl-SI"/>
        </w:rPr>
        <w:t xml:space="preserve"> </w:t>
      </w:r>
      <w:r w:rsidRPr="00922A15">
        <w:rPr>
          <w:rFonts w:asciiTheme="minorHAnsi" w:hAnsiTheme="minorHAnsi" w:cstheme="minorHAnsi"/>
          <w:b/>
          <w:bCs/>
          <w:sz w:val="22"/>
          <w:szCs w:val="22"/>
          <w:lang w:val="x-none" w:eastAsia="sl-SI"/>
        </w:rPr>
        <w:t>nadomestilo</w:t>
      </w:r>
      <w:r w:rsidRPr="00922A15">
        <w:rPr>
          <w:rFonts w:asciiTheme="minorHAnsi" w:hAnsiTheme="minorHAnsi" w:cstheme="minorHAnsi"/>
          <w:sz w:val="22"/>
          <w:szCs w:val="22"/>
          <w:lang w:val="x-none" w:eastAsia="sl-SI"/>
        </w:rPr>
        <w:t xml:space="preserve"> </w:t>
      </w:r>
      <w:r w:rsidRPr="00922A15">
        <w:rPr>
          <w:rFonts w:asciiTheme="minorHAnsi" w:hAnsiTheme="minorHAnsi" w:cstheme="minorHAnsi"/>
          <w:b/>
          <w:bCs/>
          <w:sz w:val="22"/>
          <w:szCs w:val="22"/>
          <w:lang w:val="x-none" w:eastAsia="sl-SI"/>
        </w:rPr>
        <w:t>za primer brezposelnosti</w:t>
      </w:r>
      <w:r w:rsidRPr="00922A15">
        <w:rPr>
          <w:rFonts w:asciiTheme="minorHAnsi" w:hAnsiTheme="minorHAnsi" w:cstheme="minorHAnsi"/>
          <w:sz w:val="22"/>
          <w:szCs w:val="22"/>
          <w:lang w:val="x-none" w:eastAsia="sl-SI"/>
        </w:rPr>
        <w:t xml:space="preserve"> v skladu z zakonom, ki ureja trg dela,</w:t>
      </w:r>
    </w:p>
    <w:p w14:paraId="1347E4D5"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14.</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invalidnina</w:t>
      </w:r>
      <w:r w:rsidRPr="00922A15">
        <w:rPr>
          <w:rFonts w:asciiTheme="minorHAnsi" w:hAnsiTheme="minorHAnsi" w:cstheme="minorHAnsi"/>
          <w:sz w:val="22"/>
          <w:szCs w:val="22"/>
          <w:lang w:val="x-none" w:eastAsia="sl-SI"/>
        </w:rPr>
        <w:t xml:space="preserve"> v skladu z zakonom, ki ureja pravice </w:t>
      </w:r>
      <w:r w:rsidRPr="00922A15">
        <w:rPr>
          <w:rFonts w:asciiTheme="minorHAnsi" w:hAnsiTheme="minorHAnsi" w:cstheme="minorHAnsi"/>
          <w:b/>
          <w:bCs/>
          <w:sz w:val="22"/>
          <w:szCs w:val="22"/>
          <w:lang w:val="x-none" w:eastAsia="sl-SI"/>
        </w:rPr>
        <w:t>vojnih invalidov</w:t>
      </w:r>
      <w:r w:rsidRPr="00922A15">
        <w:rPr>
          <w:rFonts w:asciiTheme="minorHAnsi" w:hAnsiTheme="minorHAnsi" w:cstheme="minorHAnsi"/>
          <w:sz w:val="22"/>
          <w:szCs w:val="22"/>
          <w:lang w:val="x-none" w:eastAsia="sl-SI"/>
        </w:rPr>
        <w:t>,</w:t>
      </w:r>
    </w:p>
    <w:p w14:paraId="4822843D"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15.</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posebno invalidnost</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 invalidov</w:t>
      </w:r>
      <w:r w:rsidRPr="00922A15">
        <w:rPr>
          <w:rFonts w:asciiTheme="minorHAnsi" w:hAnsiTheme="minorHAnsi" w:cstheme="minorHAnsi"/>
          <w:sz w:val="22"/>
          <w:szCs w:val="22"/>
          <w:lang w:val="x-none" w:eastAsia="sl-SI"/>
        </w:rPr>
        <w:t>,</w:t>
      </w:r>
    </w:p>
    <w:p w14:paraId="6F37EF39"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16.</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pomoč in postrežbo</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 invalidov</w:t>
      </w:r>
      <w:r w:rsidRPr="00922A15">
        <w:rPr>
          <w:rFonts w:asciiTheme="minorHAnsi" w:hAnsiTheme="minorHAnsi" w:cstheme="minorHAnsi"/>
          <w:sz w:val="22"/>
          <w:szCs w:val="22"/>
          <w:lang w:val="x-none" w:eastAsia="sl-SI"/>
        </w:rPr>
        <w:t>,</w:t>
      </w:r>
    </w:p>
    <w:p w14:paraId="4FE16075"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17.</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oskrbnina</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w:t>
      </w:r>
      <w:r w:rsidRPr="00922A15">
        <w:rPr>
          <w:rFonts w:asciiTheme="minorHAnsi" w:hAnsiTheme="minorHAnsi" w:cstheme="minorHAnsi"/>
          <w:sz w:val="22"/>
          <w:szCs w:val="22"/>
          <w:lang w:val="x-none" w:eastAsia="sl-SI"/>
        </w:rPr>
        <w:t xml:space="preserve"> </w:t>
      </w:r>
      <w:r w:rsidRPr="00922A15">
        <w:rPr>
          <w:rFonts w:asciiTheme="minorHAnsi" w:hAnsiTheme="minorHAnsi" w:cstheme="minorHAnsi"/>
          <w:b/>
          <w:bCs/>
          <w:sz w:val="22"/>
          <w:szCs w:val="22"/>
          <w:lang w:val="x-none" w:eastAsia="sl-SI"/>
        </w:rPr>
        <w:t>invalid</w:t>
      </w:r>
      <w:r w:rsidRPr="00922A15">
        <w:rPr>
          <w:rFonts w:asciiTheme="minorHAnsi" w:hAnsiTheme="minorHAnsi" w:cstheme="minorHAnsi"/>
          <w:sz w:val="22"/>
          <w:szCs w:val="22"/>
          <w:lang w:val="x-none" w:eastAsia="sl-SI"/>
        </w:rPr>
        <w:t>ov,</w:t>
      </w:r>
    </w:p>
    <w:p w14:paraId="143E40FF"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18.</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invalidski dodatek</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 invalidov</w:t>
      </w:r>
      <w:r w:rsidRPr="00922A15">
        <w:rPr>
          <w:rFonts w:asciiTheme="minorHAnsi" w:hAnsiTheme="minorHAnsi" w:cstheme="minorHAnsi"/>
          <w:sz w:val="22"/>
          <w:szCs w:val="22"/>
          <w:lang w:val="x-none" w:eastAsia="sl-SI"/>
        </w:rPr>
        <w:t>,</w:t>
      </w:r>
    </w:p>
    <w:p w14:paraId="33503DF8"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19.</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družinska invalidnina</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 invalidov</w:t>
      </w:r>
      <w:r w:rsidRPr="00922A15">
        <w:rPr>
          <w:rFonts w:asciiTheme="minorHAnsi" w:hAnsiTheme="minorHAnsi" w:cstheme="minorHAnsi"/>
          <w:sz w:val="22"/>
          <w:szCs w:val="22"/>
          <w:lang w:val="x-none" w:eastAsia="sl-SI"/>
        </w:rPr>
        <w:t>,</w:t>
      </w:r>
    </w:p>
    <w:p w14:paraId="286629F0"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20.</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družinski dodatek</w:t>
      </w:r>
      <w:r w:rsidRPr="00922A15">
        <w:rPr>
          <w:rFonts w:asciiTheme="minorHAnsi" w:hAnsiTheme="minorHAnsi" w:cstheme="minorHAnsi"/>
          <w:sz w:val="22"/>
          <w:szCs w:val="22"/>
          <w:lang w:val="x-none" w:eastAsia="sl-SI"/>
        </w:rPr>
        <w:t xml:space="preserve"> v skladu z zakonom, ki ureja pravice </w:t>
      </w:r>
      <w:r w:rsidRPr="00922A15">
        <w:rPr>
          <w:rFonts w:asciiTheme="minorHAnsi" w:hAnsiTheme="minorHAnsi" w:cstheme="minorHAnsi"/>
          <w:b/>
          <w:bCs/>
          <w:sz w:val="22"/>
          <w:szCs w:val="22"/>
          <w:lang w:val="x-none" w:eastAsia="sl-SI"/>
        </w:rPr>
        <w:t>vojnih invalidov</w:t>
      </w:r>
      <w:r w:rsidRPr="00922A15">
        <w:rPr>
          <w:rFonts w:asciiTheme="minorHAnsi" w:hAnsiTheme="minorHAnsi" w:cstheme="minorHAnsi"/>
          <w:sz w:val="22"/>
          <w:szCs w:val="22"/>
          <w:lang w:val="x-none" w:eastAsia="sl-SI"/>
        </w:rPr>
        <w:t>,</w:t>
      </w:r>
    </w:p>
    <w:p w14:paraId="7263A3AB"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21.</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renta</w:t>
      </w:r>
      <w:r w:rsidRPr="00922A15">
        <w:rPr>
          <w:rFonts w:asciiTheme="minorHAnsi" w:hAnsiTheme="minorHAnsi" w:cstheme="minorHAnsi"/>
          <w:sz w:val="22"/>
          <w:szCs w:val="22"/>
          <w:lang w:val="x-none" w:eastAsia="sl-SI"/>
        </w:rPr>
        <w:t xml:space="preserve"> v skladu z zakonom, ki ureja posebne </w:t>
      </w:r>
      <w:r w:rsidRPr="00922A15">
        <w:rPr>
          <w:rFonts w:asciiTheme="minorHAnsi" w:hAnsiTheme="minorHAnsi" w:cstheme="minorHAnsi"/>
          <w:b/>
          <w:bCs/>
          <w:sz w:val="22"/>
          <w:szCs w:val="22"/>
          <w:lang w:val="x-none" w:eastAsia="sl-SI"/>
        </w:rPr>
        <w:t>pravice žrtev v vojni za Slovenijo 1991</w:t>
      </w:r>
      <w:r w:rsidRPr="00922A15">
        <w:rPr>
          <w:rFonts w:asciiTheme="minorHAnsi" w:hAnsiTheme="minorHAnsi" w:cstheme="minorHAnsi"/>
          <w:sz w:val="22"/>
          <w:szCs w:val="22"/>
          <w:lang w:val="x-none" w:eastAsia="sl-SI"/>
        </w:rPr>
        <w:t>,</w:t>
      </w:r>
    </w:p>
    <w:p w14:paraId="738ABBE6"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22.</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štipendija</w:t>
      </w:r>
      <w:r w:rsidRPr="00922A15">
        <w:rPr>
          <w:rFonts w:asciiTheme="minorHAnsi" w:hAnsiTheme="minorHAnsi" w:cstheme="minorHAnsi"/>
          <w:sz w:val="22"/>
          <w:szCs w:val="22"/>
          <w:lang w:val="x-none" w:eastAsia="sl-SI"/>
        </w:rPr>
        <w:t xml:space="preserve"> v skladu z zakonom, ki ureja posebne </w:t>
      </w:r>
      <w:r w:rsidRPr="00922A15">
        <w:rPr>
          <w:rFonts w:asciiTheme="minorHAnsi" w:hAnsiTheme="minorHAnsi" w:cstheme="minorHAnsi"/>
          <w:b/>
          <w:bCs/>
          <w:sz w:val="22"/>
          <w:szCs w:val="22"/>
          <w:lang w:val="x-none" w:eastAsia="sl-SI"/>
        </w:rPr>
        <w:t>pravice žrtev v vojni za Slovenijo 1991</w:t>
      </w:r>
      <w:r w:rsidRPr="00922A15">
        <w:rPr>
          <w:rFonts w:asciiTheme="minorHAnsi" w:hAnsiTheme="minorHAnsi" w:cstheme="minorHAnsi"/>
          <w:sz w:val="22"/>
          <w:szCs w:val="22"/>
          <w:lang w:val="x-none" w:eastAsia="sl-SI"/>
        </w:rPr>
        <w:t>,</w:t>
      </w:r>
    </w:p>
    <w:p w14:paraId="2C574C3C"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23.</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pomoč in postrežbo</w:t>
      </w:r>
      <w:r w:rsidRPr="00922A15">
        <w:rPr>
          <w:rFonts w:asciiTheme="minorHAnsi" w:hAnsiTheme="minorHAnsi" w:cstheme="minorHAnsi"/>
          <w:sz w:val="22"/>
          <w:szCs w:val="22"/>
          <w:lang w:val="x-none" w:eastAsia="sl-SI"/>
        </w:rPr>
        <w:t xml:space="preserve"> v skladu z zakonom, ki ureja pravice </w:t>
      </w:r>
      <w:r w:rsidRPr="00922A15">
        <w:rPr>
          <w:rFonts w:asciiTheme="minorHAnsi" w:hAnsiTheme="minorHAnsi" w:cstheme="minorHAnsi"/>
          <w:b/>
          <w:bCs/>
          <w:sz w:val="22"/>
          <w:szCs w:val="22"/>
          <w:lang w:val="x-none" w:eastAsia="sl-SI"/>
        </w:rPr>
        <w:t>vojnih veteranov</w:t>
      </w:r>
      <w:r w:rsidRPr="00922A15">
        <w:rPr>
          <w:rFonts w:asciiTheme="minorHAnsi" w:hAnsiTheme="minorHAnsi" w:cstheme="minorHAnsi"/>
          <w:sz w:val="22"/>
          <w:szCs w:val="22"/>
          <w:lang w:val="x-none" w:eastAsia="sl-SI"/>
        </w:rPr>
        <w:t>,</w:t>
      </w:r>
    </w:p>
    <w:p w14:paraId="2C146002"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24.</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veteranski dodatek</w:t>
      </w:r>
      <w:r w:rsidRPr="00922A15">
        <w:rPr>
          <w:rFonts w:asciiTheme="minorHAnsi" w:hAnsiTheme="minorHAnsi" w:cstheme="minorHAnsi"/>
          <w:sz w:val="22"/>
          <w:szCs w:val="22"/>
          <w:lang w:val="x-none" w:eastAsia="sl-SI"/>
        </w:rPr>
        <w:t xml:space="preserve"> v skladu z zakonom, ki ureja pravice vojnih veteranov,</w:t>
      </w:r>
    </w:p>
    <w:p w14:paraId="24B3E7C6"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25.</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doživljenjska mesečna renta</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žrtev vojnega nasilja</w:t>
      </w:r>
      <w:r w:rsidRPr="00922A15">
        <w:rPr>
          <w:rFonts w:asciiTheme="minorHAnsi" w:hAnsiTheme="minorHAnsi" w:cstheme="minorHAnsi"/>
          <w:sz w:val="22"/>
          <w:szCs w:val="22"/>
          <w:lang w:val="x-none" w:eastAsia="sl-SI"/>
        </w:rPr>
        <w:t>,</w:t>
      </w:r>
    </w:p>
    <w:p w14:paraId="24CF4F81"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26.</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denarna renta</w:t>
      </w:r>
      <w:r w:rsidRPr="00922A15">
        <w:rPr>
          <w:rFonts w:asciiTheme="minorHAnsi" w:hAnsiTheme="minorHAnsi" w:cstheme="minorHAnsi"/>
          <w:sz w:val="22"/>
          <w:szCs w:val="22"/>
          <w:lang w:val="x-none" w:eastAsia="sl-SI"/>
        </w:rPr>
        <w:t xml:space="preserve"> v skladu z zakonom, ki ureja pravice </w:t>
      </w:r>
      <w:r w:rsidRPr="00922A15">
        <w:rPr>
          <w:rFonts w:asciiTheme="minorHAnsi" w:hAnsiTheme="minorHAnsi" w:cstheme="minorHAnsi"/>
          <w:b/>
          <w:bCs/>
          <w:sz w:val="22"/>
          <w:szCs w:val="22"/>
          <w:lang w:val="x-none" w:eastAsia="sl-SI"/>
        </w:rPr>
        <w:t>žrtev vojnega nasilja</w:t>
      </w:r>
      <w:r w:rsidRPr="00922A15">
        <w:rPr>
          <w:rFonts w:asciiTheme="minorHAnsi" w:hAnsiTheme="minorHAnsi" w:cstheme="minorHAnsi"/>
          <w:sz w:val="22"/>
          <w:szCs w:val="22"/>
          <w:lang w:val="x-none" w:eastAsia="sl-SI"/>
        </w:rPr>
        <w:t>.</w:t>
      </w:r>
    </w:p>
    <w:p w14:paraId="4029C0A9"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p>
    <w:p w14:paraId="1CD0E119"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shd w:val="clear" w:color="auto" w:fill="FFFFFF"/>
        </w:rPr>
        <w:t xml:space="preserve">Na zgoraj navedeni način se v skladu s prvim odstavkom </w:t>
      </w:r>
      <w:r w:rsidRPr="00922A15">
        <w:rPr>
          <w:rFonts w:asciiTheme="minorHAnsi" w:eastAsiaTheme="minorHAnsi" w:hAnsiTheme="minorHAnsi" w:cstheme="minorHAnsi"/>
          <w:sz w:val="22"/>
          <w:szCs w:val="22"/>
        </w:rPr>
        <w:t xml:space="preserve">8. člena Zakona o socialno varstvenih prejemkih (Uradni list RS, št. 61/10, 40/11, 14/13, 99/13, 90/15, 88/16, 31/18, 73/18, 196/21 – </w:t>
      </w:r>
      <w:proofErr w:type="spellStart"/>
      <w:r w:rsidRPr="00922A15">
        <w:rPr>
          <w:rFonts w:asciiTheme="minorHAnsi" w:eastAsiaTheme="minorHAnsi" w:hAnsiTheme="minorHAnsi" w:cstheme="minorHAnsi"/>
          <w:sz w:val="22"/>
          <w:szCs w:val="22"/>
        </w:rPr>
        <w:t>ZDOsk</w:t>
      </w:r>
      <w:proofErr w:type="spellEnd"/>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sz w:val="22"/>
          <w:szCs w:val="22"/>
        </w:rPr>
        <w:lastRenderedPageBreak/>
        <w:t xml:space="preserve">in 84/23 – ZDOsk-1; v nadaljnjem besedilu: </w:t>
      </w:r>
      <w:proofErr w:type="spellStart"/>
      <w:r w:rsidRPr="00922A15">
        <w:rPr>
          <w:rFonts w:asciiTheme="minorHAnsi" w:eastAsiaTheme="minorHAnsi" w:hAnsiTheme="minorHAnsi" w:cstheme="minorHAnsi"/>
          <w:sz w:val="22"/>
          <w:szCs w:val="22"/>
        </w:rPr>
        <w:t>ZSVarPre</w:t>
      </w:r>
      <w:proofErr w:type="spellEnd"/>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shd w:val="clear" w:color="auto" w:fill="FFFFFF"/>
        </w:rPr>
        <w:t xml:space="preserve">usklajuje tudi osnovni znesek minimalnega dohodka </w:t>
      </w:r>
      <w:r w:rsidRPr="00922A15">
        <w:rPr>
          <w:rFonts w:asciiTheme="minorHAnsi" w:eastAsiaTheme="minorHAnsi" w:hAnsiTheme="minorHAnsi" w:cstheme="minorHAnsi"/>
          <w:sz w:val="22"/>
          <w:szCs w:val="22"/>
          <w:shd w:val="clear" w:color="auto" w:fill="FFFFFF"/>
        </w:rPr>
        <w:t xml:space="preserve">(v nadaljnjem besedilu: OZMD), </w:t>
      </w:r>
      <w:r w:rsidRPr="00922A15">
        <w:rPr>
          <w:rFonts w:asciiTheme="minorHAnsi" w:eastAsiaTheme="minorHAnsi" w:hAnsiTheme="minorHAnsi" w:cstheme="minorHAnsi"/>
          <w:sz w:val="22"/>
          <w:szCs w:val="22"/>
        </w:rPr>
        <w:t xml:space="preserve">ki vpliva na pravice, ki so nanj vezane (npr. na (izredno) denarno socialno pomoč, varstveni dodatek). Usklajeni OZMD se v skladu z omenjeno določbo </w:t>
      </w:r>
      <w:r w:rsidRPr="00922A15">
        <w:rPr>
          <w:rFonts w:asciiTheme="minorHAnsi" w:eastAsiaTheme="minorHAnsi" w:hAnsiTheme="minorHAnsi" w:cstheme="minorHAnsi"/>
          <w:b/>
          <w:bCs/>
          <w:sz w:val="22"/>
          <w:szCs w:val="22"/>
        </w:rPr>
        <w:t>uporablja od prvega dne naslednjega meseca po uskladitvi, tj. od 1. aprila za nove vloge</w:t>
      </w:r>
      <w:r w:rsidRPr="00922A15">
        <w:rPr>
          <w:rFonts w:asciiTheme="minorHAnsi" w:eastAsiaTheme="minorHAnsi" w:hAnsiTheme="minorHAnsi" w:cstheme="minorHAnsi"/>
          <w:sz w:val="22"/>
          <w:szCs w:val="22"/>
        </w:rPr>
        <w:t xml:space="preserve">. </w:t>
      </w:r>
    </w:p>
    <w:p w14:paraId="14583D6C" w14:textId="77777777" w:rsidR="00922A15" w:rsidRPr="00922A15" w:rsidRDefault="00922A15" w:rsidP="00922A15">
      <w:pPr>
        <w:spacing w:line="276" w:lineRule="auto"/>
        <w:rPr>
          <w:rFonts w:asciiTheme="minorHAnsi" w:eastAsiaTheme="minorHAnsi" w:hAnsiTheme="minorHAnsi" w:cstheme="minorHAnsi"/>
          <w:sz w:val="22"/>
          <w:szCs w:val="22"/>
        </w:rPr>
      </w:pPr>
    </w:p>
    <w:p w14:paraId="18391AB3"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 skladu z navedenim se s 1. aprilom vsako leto uskladi višina naslednjih pravic, cenzusov oziroma mej:</w:t>
      </w:r>
    </w:p>
    <w:p w14:paraId="61C1FCEC" w14:textId="77777777" w:rsidR="00922A15" w:rsidRPr="00922A15" w:rsidRDefault="00922A15">
      <w:pPr>
        <w:numPr>
          <w:ilvl w:val="0"/>
          <w:numId w:val="27"/>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cenzus za denarno socialno pomoč in varstveni dodatek;</w:t>
      </w:r>
    </w:p>
    <w:p w14:paraId="6A10D6E7"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znesek posmrtnine in cenzus za posmrtnino;</w:t>
      </w:r>
    </w:p>
    <w:p w14:paraId="23114EB6"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znesek pogrebnine;</w:t>
      </w:r>
    </w:p>
    <w:p w14:paraId="6A055A15"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premoženjska meja za dodelitev denarne socialne pomoči in varstvenega dodatka ter znižanje vrednosti premoženja pri ugotavljanju materialnega položaja po Zakonu o uveljavljanju pravic iz javnih sredstev;</w:t>
      </w:r>
    </w:p>
    <w:p w14:paraId="6A5DB9C8"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meja za upoštevanje osebnega avtomobila oziroma enosledno vozilo;</w:t>
      </w:r>
    </w:p>
    <w:p w14:paraId="28AD2BEA"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meja za upoštevanje priložnostnih in občasnih dohodkov, prejetih v obdobju zadnjih treh mesecev pred mesecem vloge;</w:t>
      </w:r>
    </w:p>
    <w:p w14:paraId="167A65F6" w14:textId="67636A68" w:rsid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meja socialne varnosti za osebe v institucionalnem varstvu.</w:t>
      </w:r>
    </w:p>
    <w:p w14:paraId="6BF60E17" w14:textId="77777777" w:rsidR="002B40C6" w:rsidRPr="00922A15" w:rsidRDefault="002B40C6" w:rsidP="002B40C6">
      <w:pPr>
        <w:suppressAutoHyphens/>
        <w:autoSpaceDN w:val="0"/>
        <w:spacing w:after="160" w:line="276" w:lineRule="auto"/>
        <w:ind w:left="720"/>
        <w:contextualSpacing/>
        <w:jc w:val="left"/>
        <w:textAlignment w:val="baseline"/>
        <w:rPr>
          <w:rFonts w:asciiTheme="minorHAnsi" w:eastAsiaTheme="minorHAnsi" w:hAnsiTheme="minorHAnsi" w:cstheme="minorHAnsi"/>
          <w:sz w:val="22"/>
          <w:szCs w:val="22"/>
        </w:rPr>
      </w:pPr>
    </w:p>
    <w:p w14:paraId="70A63973"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skladu s 47. členom </w:t>
      </w:r>
      <w:proofErr w:type="spellStart"/>
      <w:r w:rsidRPr="00922A15">
        <w:rPr>
          <w:rFonts w:asciiTheme="minorHAnsi" w:eastAsiaTheme="minorHAnsi" w:hAnsiTheme="minorHAnsi" w:cstheme="minorHAnsi"/>
          <w:sz w:val="22"/>
          <w:szCs w:val="22"/>
        </w:rPr>
        <w:t>ZSVarPre</w:t>
      </w:r>
      <w:proofErr w:type="spellEnd"/>
      <w:r w:rsidRPr="00922A15">
        <w:rPr>
          <w:rFonts w:asciiTheme="minorHAnsi" w:eastAsiaTheme="minorHAnsi" w:hAnsiTheme="minorHAnsi" w:cstheme="minorHAnsi"/>
          <w:sz w:val="22"/>
          <w:szCs w:val="22"/>
        </w:rPr>
        <w:t xml:space="preserve"> se višina dodeljene denarne socialne pomoči v obdobju prejemanja uskladi ob vsakokratni uskladitvi OZMD, tako da se </w:t>
      </w:r>
      <w:r w:rsidRPr="00922A15">
        <w:rPr>
          <w:rFonts w:asciiTheme="minorHAnsi" w:eastAsiaTheme="minorHAnsi" w:hAnsiTheme="minorHAnsi" w:cstheme="minorHAnsi"/>
          <w:b/>
          <w:bCs/>
          <w:sz w:val="22"/>
          <w:szCs w:val="22"/>
        </w:rPr>
        <w:t>višina dodeljene denarne socialne pomoči (razen za izredno denarno socialno pomoč) ustrezno zviša, in sicer s 1. marcem za že dodeljene oziroma veljavne denarne socialne pomoči.</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Navedeno velja tudi za varstveni dodate</w:t>
      </w:r>
      <w:r w:rsidRPr="00922A15">
        <w:rPr>
          <w:rFonts w:asciiTheme="minorHAnsi" w:eastAsiaTheme="minorHAnsi" w:hAnsiTheme="minorHAnsi" w:cstheme="minorHAnsi"/>
          <w:sz w:val="22"/>
          <w:szCs w:val="22"/>
        </w:rPr>
        <w:t xml:space="preserve">k. OZMD zdaj znaša 465,34 evra (prej 421,89 evra; povišanje za 10,3 odstotka). </w:t>
      </w:r>
    </w:p>
    <w:p w14:paraId="33F6DBA0" w14:textId="77777777" w:rsidR="00922A15" w:rsidRPr="00922A15" w:rsidRDefault="00922A15" w:rsidP="00922A15">
      <w:pPr>
        <w:spacing w:line="276" w:lineRule="auto"/>
        <w:rPr>
          <w:rFonts w:asciiTheme="minorHAnsi" w:hAnsiTheme="minorHAnsi" w:cstheme="minorHAnsi"/>
          <w:b/>
          <w:bCs/>
          <w:sz w:val="22"/>
          <w:szCs w:val="22"/>
        </w:rPr>
      </w:pPr>
    </w:p>
    <w:p w14:paraId="205463DE"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r w:rsidRPr="00922A15">
        <w:rPr>
          <w:rFonts w:asciiTheme="minorHAnsi" w:eastAsiaTheme="minorHAnsi" w:hAnsiTheme="minorHAnsi" w:cstheme="minorHAnsi"/>
          <w:sz w:val="22"/>
          <w:szCs w:val="22"/>
          <w:shd w:val="clear" w:color="auto" w:fill="FFFFFF"/>
        </w:rPr>
        <w:t xml:space="preserve">Na zgoraj navedeni način, tj. </w:t>
      </w:r>
      <w:r w:rsidRPr="00922A15">
        <w:rPr>
          <w:rFonts w:asciiTheme="minorHAnsi" w:hAnsiTheme="minorHAnsi" w:cstheme="minorHAnsi"/>
          <w:sz w:val="22"/>
          <w:szCs w:val="22"/>
        </w:rPr>
        <w:t xml:space="preserve">v skladu z določbami </w:t>
      </w:r>
      <w:r w:rsidRPr="00922A15">
        <w:rPr>
          <w:rFonts w:asciiTheme="minorHAnsi" w:eastAsiaTheme="minorHAnsi" w:hAnsiTheme="minorHAnsi" w:cstheme="minorHAnsi"/>
          <w:sz w:val="22"/>
          <w:szCs w:val="22"/>
          <w:shd w:val="clear" w:color="auto" w:fill="FFFFFF"/>
        </w:rPr>
        <w:t>ZUTPG, se usklajujejo tudi nekateri drugi prejemki, in sicer:</w:t>
      </w:r>
      <w:r w:rsidRPr="00922A15">
        <w:rPr>
          <w:rFonts w:asciiTheme="minorHAnsi" w:eastAsiaTheme="minorHAnsi" w:hAnsiTheme="minorHAnsi" w:cstheme="minorHAnsi"/>
          <w:b/>
          <w:bCs/>
          <w:sz w:val="22"/>
          <w:szCs w:val="22"/>
          <w:shd w:val="clear" w:color="auto" w:fill="FFFFFF"/>
        </w:rPr>
        <w:t xml:space="preserve"> kadrovske štipendije</w:t>
      </w:r>
      <w:r w:rsidRPr="00922A15">
        <w:rPr>
          <w:rFonts w:asciiTheme="minorHAnsi" w:eastAsiaTheme="minorHAnsi" w:hAnsiTheme="minorHAnsi" w:cstheme="minorHAnsi"/>
          <w:sz w:val="22"/>
          <w:szCs w:val="22"/>
          <w:shd w:val="clear" w:color="auto" w:fill="FFFFFF"/>
        </w:rPr>
        <w:t xml:space="preserve">, </w:t>
      </w:r>
      <w:r w:rsidRPr="00922A15">
        <w:rPr>
          <w:rFonts w:asciiTheme="minorHAnsi" w:eastAsiaTheme="minorHAnsi" w:hAnsiTheme="minorHAnsi" w:cstheme="minorHAnsi"/>
          <w:b/>
          <w:bCs/>
          <w:sz w:val="22"/>
          <w:szCs w:val="22"/>
          <w:shd w:val="clear" w:color="auto" w:fill="FFFFFF"/>
        </w:rPr>
        <w:t>družinski pomočnik</w:t>
      </w:r>
      <w:r w:rsidRPr="00922A15">
        <w:rPr>
          <w:rFonts w:asciiTheme="minorHAnsi" w:eastAsiaTheme="minorHAnsi" w:hAnsiTheme="minorHAnsi" w:cstheme="minorHAnsi"/>
          <w:sz w:val="22"/>
          <w:szCs w:val="22"/>
          <w:shd w:val="clear" w:color="auto" w:fill="FFFFFF"/>
        </w:rPr>
        <w:t xml:space="preserve">, </w:t>
      </w:r>
      <w:r w:rsidRPr="00922A15">
        <w:rPr>
          <w:rFonts w:asciiTheme="minorHAnsi" w:eastAsiaTheme="minorHAnsi" w:hAnsiTheme="minorHAnsi" w:cstheme="minorHAnsi"/>
          <w:b/>
          <w:bCs/>
          <w:sz w:val="22"/>
          <w:szCs w:val="22"/>
          <w:shd w:val="clear" w:color="auto" w:fill="FFFFFF"/>
        </w:rPr>
        <w:t xml:space="preserve">osnove za nadomestila plač, </w:t>
      </w:r>
      <w:r w:rsidRPr="00922A15">
        <w:rPr>
          <w:rFonts w:asciiTheme="minorHAnsi" w:eastAsiaTheme="minorHAnsi" w:hAnsiTheme="minorHAnsi" w:cstheme="minorHAnsi"/>
          <w:sz w:val="22"/>
          <w:szCs w:val="22"/>
          <w:shd w:val="clear" w:color="auto" w:fill="FFFFFF"/>
        </w:rPr>
        <w:t>ki so podlaga za obračun nadomestila med začasno zadržanostjo od dela, ki jih izplačuje Zavod za zdravstveno zavarovanje Slovenije.</w:t>
      </w:r>
    </w:p>
    <w:p w14:paraId="6087EDD9"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p>
    <w:p w14:paraId="59BC927E" w14:textId="77777777" w:rsidR="00922A15" w:rsidRPr="00922A15" w:rsidRDefault="00922A15" w:rsidP="00922A15">
      <w:pPr>
        <w:spacing w:line="276" w:lineRule="auto"/>
        <w:rPr>
          <w:rFonts w:asciiTheme="minorHAnsi" w:eastAsiaTheme="minorHAnsi" w:hAnsiTheme="minorHAnsi" w:cstheme="minorHAnsi"/>
          <w:b/>
          <w:bCs/>
          <w:sz w:val="22"/>
          <w:szCs w:val="22"/>
          <w:u w:val="single"/>
          <w:shd w:val="clear" w:color="auto" w:fill="FFFFFF"/>
        </w:rPr>
      </w:pPr>
      <w:r w:rsidRPr="00922A15">
        <w:rPr>
          <w:rFonts w:asciiTheme="minorHAnsi" w:eastAsiaTheme="minorHAnsi" w:hAnsiTheme="minorHAnsi" w:cstheme="minorHAnsi"/>
          <w:b/>
          <w:bCs/>
          <w:sz w:val="22"/>
          <w:szCs w:val="22"/>
          <w:u w:val="single"/>
          <w:shd w:val="clear" w:color="auto" w:fill="FFFFFF"/>
        </w:rPr>
        <w:t>Uskladitve v zadnjih 5 letih:</w:t>
      </w:r>
    </w:p>
    <w:p w14:paraId="324CE4DC" w14:textId="77777777" w:rsidR="00922A15" w:rsidRPr="00922A15" w:rsidRDefault="00922A15">
      <w:pPr>
        <w:numPr>
          <w:ilvl w:val="0"/>
          <w:numId w:val="18"/>
        </w:numPr>
        <w:spacing w:after="160" w:line="276" w:lineRule="auto"/>
        <w:jc w:val="left"/>
        <w:rPr>
          <w:rFonts w:asciiTheme="minorHAnsi" w:eastAsiaTheme="minorHAnsi" w:hAnsiTheme="minorHAnsi" w:cstheme="minorHAnsi"/>
          <w:b/>
          <w:bCs/>
          <w:sz w:val="22"/>
          <w:szCs w:val="22"/>
          <w:shd w:val="clear" w:color="auto" w:fill="FFFFFF"/>
        </w:rPr>
      </w:pPr>
      <w:r w:rsidRPr="00922A15">
        <w:rPr>
          <w:rFonts w:asciiTheme="minorHAnsi" w:eastAsiaTheme="minorHAnsi" w:hAnsiTheme="minorHAnsi" w:cstheme="minorHAnsi"/>
          <w:sz w:val="22"/>
          <w:szCs w:val="22"/>
          <w:shd w:val="clear" w:color="auto" w:fill="FFFFFF"/>
        </w:rPr>
        <w:t>1. 7. 2019 uskladitev 2,4 % (Sklep Uradni list št. 46/19)</w:t>
      </w:r>
    </w:p>
    <w:p w14:paraId="4AF493C7" w14:textId="77777777" w:rsidR="00922A15" w:rsidRPr="00922A15" w:rsidRDefault="00922A15">
      <w:pPr>
        <w:numPr>
          <w:ilvl w:val="0"/>
          <w:numId w:val="18"/>
        </w:numPr>
        <w:spacing w:after="160" w:line="276" w:lineRule="auto"/>
        <w:jc w:val="left"/>
        <w:rPr>
          <w:rFonts w:asciiTheme="minorHAnsi" w:eastAsiaTheme="minorHAnsi" w:hAnsiTheme="minorHAnsi" w:cstheme="minorHAnsi"/>
          <w:b/>
          <w:bCs/>
          <w:sz w:val="22"/>
          <w:szCs w:val="22"/>
          <w:shd w:val="clear" w:color="auto" w:fill="FFFFFF"/>
        </w:rPr>
      </w:pPr>
      <w:r w:rsidRPr="00922A15">
        <w:rPr>
          <w:rFonts w:asciiTheme="minorHAnsi" w:eastAsiaTheme="minorHAnsi" w:hAnsiTheme="minorHAnsi" w:cstheme="minorHAnsi"/>
          <w:sz w:val="22"/>
          <w:szCs w:val="22"/>
          <w:shd w:val="clear" w:color="auto" w:fill="FFFFFF"/>
        </w:rPr>
        <w:t>1. 3. 2022 uskladitev 4,9 % (Sklep Uradni list št. 17/22)</w:t>
      </w:r>
    </w:p>
    <w:p w14:paraId="23D61A8D" w14:textId="77777777" w:rsidR="00922A15" w:rsidRPr="00922A15" w:rsidRDefault="00922A15">
      <w:pPr>
        <w:numPr>
          <w:ilvl w:val="0"/>
          <w:numId w:val="18"/>
        </w:numPr>
        <w:spacing w:after="160" w:line="276" w:lineRule="auto"/>
        <w:jc w:val="left"/>
        <w:rPr>
          <w:rFonts w:asciiTheme="minorHAnsi" w:eastAsiaTheme="minorHAnsi" w:hAnsiTheme="minorHAnsi" w:cstheme="minorHAnsi"/>
          <w:b/>
          <w:bCs/>
          <w:sz w:val="22"/>
          <w:szCs w:val="22"/>
          <w:shd w:val="clear" w:color="auto" w:fill="FFFFFF"/>
        </w:rPr>
      </w:pPr>
      <w:r w:rsidRPr="00922A15">
        <w:rPr>
          <w:rFonts w:asciiTheme="minorHAnsi" w:eastAsiaTheme="minorHAnsi" w:hAnsiTheme="minorHAnsi" w:cstheme="minorHAnsi"/>
          <w:sz w:val="22"/>
          <w:szCs w:val="22"/>
          <w:shd w:val="clear" w:color="auto" w:fill="FFFFFF"/>
        </w:rPr>
        <w:t>1. 3. 2023 uskladitev 10,3 % (Sklep Uradni list št. 25/23)</w:t>
      </w:r>
    </w:p>
    <w:p w14:paraId="67C56438"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p>
    <w:p w14:paraId="1AA29FBF"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t xml:space="preserve">V skladu z 21. členom Zakona o uveljavljanju pravic iz javnih sredstev (Uradni list RS, št. 62/10, 40/11, 40/12 – ZUJF, 57/12 – ZPCP-2D, 14/13, 56/13 – ZŠtip-1, 99/13, 14/15 – ZUUJFO, 57/15, 90/15, 38/16 – odl. US, 51/16 – odl. US, 88/16, 61/17 – ZUPŠ, 75/17, 77/18, 47/19, 189/20 – ZFRO, 54/22 – ZUPŠ-1 in 76/23 – ZŠolPre-1B) </w:t>
      </w:r>
      <w:r w:rsidRPr="00922A15">
        <w:rPr>
          <w:rFonts w:asciiTheme="minorHAnsi" w:eastAsiaTheme="minorHAnsi" w:hAnsiTheme="minorHAnsi" w:cstheme="minorHAnsi"/>
          <w:b/>
          <w:bCs/>
          <w:sz w:val="22"/>
          <w:szCs w:val="22"/>
        </w:rPr>
        <w:t xml:space="preserve">se enkrat na leto usklajujejo tudi meje dohodkov za ugotavljanje upravičenosti do letnih pravic, </w:t>
      </w:r>
      <w:r w:rsidRPr="00922A15">
        <w:rPr>
          <w:rFonts w:asciiTheme="minorHAnsi" w:eastAsiaTheme="minorHAnsi" w:hAnsiTheme="minorHAnsi" w:cstheme="minorHAnsi"/>
          <w:sz w:val="22"/>
          <w:szCs w:val="22"/>
        </w:rPr>
        <w:t>in sicer v mesecu januarju z rastjo cen življenjskih potrebščin v obdobju januar–december preteklega leta v primerjavi z istim obdobjem v letu pred tem, po podatkih Statističnega Urada Republike Slovenije. Nove meje dohodkov</w:t>
      </w:r>
      <w:r w:rsidRPr="00922A15">
        <w:rPr>
          <w:rFonts w:asciiTheme="minorHAnsi" w:eastAsiaTheme="minorHAnsi" w:hAnsiTheme="minorHAnsi" w:cstheme="minorHAnsi"/>
          <w:b/>
          <w:bCs/>
          <w:sz w:val="22"/>
          <w:szCs w:val="22"/>
        </w:rPr>
        <w:t xml:space="preserve"> se uporabljajo od prvega dne naslednjega meseca po uskladitvi.</w:t>
      </w:r>
    </w:p>
    <w:p w14:paraId="3E77D451" w14:textId="77777777" w:rsidR="002B40C6" w:rsidRDefault="002B40C6" w:rsidP="00922A15">
      <w:pPr>
        <w:suppressAutoHyphens/>
        <w:autoSpaceDN w:val="0"/>
        <w:spacing w:after="160" w:line="276" w:lineRule="auto"/>
        <w:textAlignment w:val="baseline"/>
        <w:rPr>
          <w:rFonts w:asciiTheme="minorHAnsi" w:eastAsiaTheme="minorHAnsi" w:hAnsiTheme="minorHAnsi" w:cstheme="minorHAnsi"/>
          <w:b/>
          <w:bCs/>
          <w:sz w:val="22"/>
          <w:szCs w:val="22"/>
        </w:rPr>
      </w:pPr>
    </w:p>
    <w:p w14:paraId="6340835E" w14:textId="5987814A"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b/>
          <w:bCs/>
          <w:sz w:val="22"/>
          <w:szCs w:val="22"/>
        </w:rPr>
      </w:pPr>
      <w:r w:rsidRPr="00922A15">
        <w:rPr>
          <w:rFonts w:asciiTheme="minorHAnsi" w:eastAsiaTheme="minorHAnsi" w:hAnsiTheme="minorHAnsi" w:cstheme="minorHAnsi"/>
          <w:b/>
          <w:bCs/>
          <w:i/>
          <w:iCs/>
          <w:sz w:val="22"/>
          <w:szCs w:val="22"/>
        </w:rPr>
        <w:lastRenderedPageBreak/>
        <w:t>Uskladitev mej dohodkov dohodkovnih razredov, ki so osnova za dodelitev posamezne pravice, se izvede pri:</w:t>
      </w:r>
    </w:p>
    <w:p w14:paraId="3CFC9599"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otroškem dodatku, </w:t>
      </w:r>
    </w:p>
    <w:p w14:paraId="4103F05D"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državnih štipendijah,</w:t>
      </w:r>
    </w:p>
    <w:p w14:paraId="4F28FB32"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znižanem plačilu vrtca, </w:t>
      </w:r>
    </w:p>
    <w:p w14:paraId="72399E14"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subvenciji malice za učence, </w:t>
      </w:r>
    </w:p>
    <w:p w14:paraId="27725B34"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subvenciji malice za dijake,</w:t>
      </w:r>
    </w:p>
    <w:p w14:paraId="6921B022"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subvenciji kosila za učence. </w:t>
      </w:r>
    </w:p>
    <w:p w14:paraId="4C6EE4D0"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Meje dohodkov za omenjene pravice so se zadnje uskladile s 1. marcem 2023, in sicer so se povišale za 10,3 odstotka.</w:t>
      </w:r>
    </w:p>
    <w:p w14:paraId="554CDEF2"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p>
    <w:p w14:paraId="0111CC86" w14:textId="77777777" w:rsidR="00922A15" w:rsidRPr="00922A15" w:rsidRDefault="00922A15">
      <w:pPr>
        <w:numPr>
          <w:ilvl w:val="0"/>
          <w:numId w:val="25"/>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i/>
          <w:iCs/>
          <w:sz w:val="22"/>
          <w:szCs w:val="22"/>
          <w:u w:val="single"/>
        </w:rPr>
        <w:t>Usklajevanje (indeksiranje) pokojnin</w:t>
      </w:r>
      <w:r w:rsidRPr="00922A15">
        <w:rPr>
          <w:rFonts w:asciiTheme="minorHAnsi" w:eastAsiaTheme="minorHAnsi" w:hAnsiTheme="minorHAnsi" w:cstheme="minorHAnsi"/>
          <w:sz w:val="22"/>
          <w:szCs w:val="22"/>
        </w:rPr>
        <w:t xml:space="preserve"> </w:t>
      </w:r>
    </w:p>
    <w:p w14:paraId="22DFE5A8" w14:textId="66D75DC2"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Usklajevanje pokojnin je pomemben institut, s katerim v Republiki Sloveniji ohranjamo vrednost pokojnin v daljšem časovnem obdobju, s tem pa </w:t>
      </w:r>
      <w:r w:rsidRPr="00922A15">
        <w:rPr>
          <w:rFonts w:asciiTheme="minorHAnsi" w:eastAsiaTheme="minorHAnsi" w:hAnsiTheme="minorHAnsi" w:cstheme="minorHAnsi"/>
          <w:b/>
          <w:bCs/>
          <w:sz w:val="22"/>
          <w:szCs w:val="22"/>
        </w:rPr>
        <w:t>zagotavljamo primernost pokojnin</w:t>
      </w:r>
      <w:r w:rsidRPr="00922A15">
        <w:rPr>
          <w:rFonts w:asciiTheme="minorHAnsi" w:eastAsiaTheme="minorHAnsi" w:hAnsiTheme="minorHAnsi" w:cstheme="minorHAnsi"/>
          <w:sz w:val="22"/>
          <w:szCs w:val="22"/>
        </w:rPr>
        <w:t xml:space="preserve"> in vplivamo na gmotni položaj upokojencev. V skladu z Zakonom o pokojninskem in invalidskem zavarovanju (</w:t>
      </w:r>
      <w:r w:rsidR="008A3B21" w:rsidRPr="008A3B21">
        <w:rPr>
          <w:rFonts w:asciiTheme="minorHAnsi" w:eastAsiaTheme="minorHAnsi" w:hAnsiTheme="minorHAnsi" w:cstheme="minorHAnsi"/>
          <w:iCs/>
          <w:sz w:val="22"/>
          <w:szCs w:val="22"/>
        </w:rPr>
        <w:t>nadaljnjem besedilu</w:t>
      </w:r>
      <w:r w:rsidRPr="00922A15">
        <w:rPr>
          <w:rFonts w:asciiTheme="minorHAnsi" w:eastAsiaTheme="minorHAnsi" w:hAnsiTheme="minorHAnsi" w:cstheme="minorHAnsi"/>
          <w:sz w:val="22"/>
          <w:szCs w:val="22"/>
        </w:rPr>
        <w:t xml:space="preserve">: ZPIZ-2) se uskladitev pokojnin izvede </w:t>
      </w:r>
      <w:r w:rsidRPr="00922A15">
        <w:rPr>
          <w:rFonts w:asciiTheme="minorHAnsi" w:eastAsiaTheme="minorHAnsi" w:hAnsiTheme="minorHAnsi" w:cstheme="minorHAnsi"/>
          <w:b/>
          <w:bCs/>
          <w:sz w:val="22"/>
          <w:szCs w:val="22"/>
        </w:rPr>
        <w:t>enkrat letno</w:t>
      </w:r>
      <w:r w:rsidRPr="00922A15">
        <w:rPr>
          <w:rFonts w:asciiTheme="minorHAnsi" w:eastAsiaTheme="minorHAnsi" w:hAnsiTheme="minorHAnsi" w:cstheme="minorHAnsi"/>
          <w:sz w:val="22"/>
          <w:szCs w:val="22"/>
        </w:rPr>
        <w:t xml:space="preserve"> na </w:t>
      </w:r>
      <w:r w:rsidRPr="00922A15">
        <w:rPr>
          <w:rFonts w:asciiTheme="minorHAnsi" w:eastAsiaTheme="minorHAnsi" w:hAnsiTheme="minorHAnsi" w:cstheme="minorHAnsi"/>
          <w:b/>
          <w:bCs/>
          <w:sz w:val="22"/>
          <w:szCs w:val="22"/>
        </w:rPr>
        <w:t xml:space="preserve">podlagi </w:t>
      </w:r>
      <w:r w:rsidRPr="00922A15">
        <w:rPr>
          <w:rFonts w:asciiTheme="minorHAnsi" w:eastAsiaTheme="minorHAnsi" w:hAnsiTheme="minorHAnsi" w:cstheme="minorHAnsi"/>
          <w:b/>
          <w:bCs/>
          <w:sz w:val="22"/>
          <w:szCs w:val="22"/>
          <w:u w:val="single"/>
        </w:rPr>
        <w:t>rasti povprečne mesečne bruto plače</w:t>
      </w:r>
      <w:r w:rsidRPr="00922A15">
        <w:rPr>
          <w:rFonts w:asciiTheme="minorHAnsi" w:eastAsiaTheme="minorHAnsi" w:hAnsiTheme="minorHAnsi" w:cstheme="minorHAnsi"/>
          <w:sz w:val="22"/>
          <w:szCs w:val="22"/>
        </w:rPr>
        <w:t xml:space="preserve"> in </w:t>
      </w:r>
      <w:r w:rsidRPr="00922A15">
        <w:rPr>
          <w:rFonts w:asciiTheme="minorHAnsi" w:eastAsiaTheme="minorHAnsi" w:hAnsiTheme="minorHAnsi" w:cstheme="minorHAnsi"/>
          <w:b/>
          <w:bCs/>
          <w:sz w:val="22"/>
          <w:szCs w:val="22"/>
          <w:u w:val="single"/>
        </w:rPr>
        <w:t>povprečne rasti cen življenjskih potrebščin</w:t>
      </w:r>
      <w:r w:rsidRPr="00922A15">
        <w:rPr>
          <w:rFonts w:asciiTheme="minorHAnsi" w:eastAsiaTheme="minorHAnsi" w:hAnsiTheme="minorHAnsi" w:cstheme="minorHAnsi"/>
          <w:sz w:val="22"/>
          <w:szCs w:val="22"/>
        </w:rPr>
        <w:t>, ki ju ugotovi in uradno objavi Statistični urad Republike Slovenije.</w:t>
      </w:r>
    </w:p>
    <w:p w14:paraId="027A219F"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Redna uskladitev pokojnin se v skladu s prvim odstavkom 106. člena ZPIZ-2 izvede pri izplačilu pokojnin za mesec februar. Pokojnine se uskladijo za </w:t>
      </w:r>
      <w:r w:rsidRPr="00922A15">
        <w:rPr>
          <w:rFonts w:asciiTheme="minorHAnsi" w:eastAsiaTheme="minorHAnsi" w:hAnsiTheme="minorHAnsi" w:cstheme="minorHAnsi"/>
          <w:b/>
          <w:bCs/>
          <w:sz w:val="22"/>
          <w:szCs w:val="22"/>
        </w:rPr>
        <w:t>60 % rasti povprečne bruto plače</w:t>
      </w:r>
      <w:r w:rsidRPr="00922A15">
        <w:rPr>
          <w:rFonts w:asciiTheme="minorHAnsi" w:eastAsiaTheme="minorHAnsi" w:hAnsiTheme="minorHAnsi" w:cstheme="minorHAnsi"/>
          <w:sz w:val="22"/>
          <w:szCs w:val="22"/>
        </w:rPr>
        <w:t xml:space="preserve">, izplačane za obdobje januar – december preteklega leta, v primerjavi s povprečno bruto plačo, izplačano za enako obdobje leto pred tem, in za </w:t>
      </w:r>
      <w:r w:rsidRPr="00922A15">
        <w:rPr>
          <w:rFonts w:asciiTheme="minorHAnsi" w:eastAsiaTheme="minorHAnsi" w:hAnsiTheme="minorHAnsi" w:cstheme="minorHAnsi"/>
          <w:b/>
          <w:bCs/>
          <w:sz w:val="22"/>
          <w:szCs w:val="22"/>
        </w:rPr>
        <w:t>40 % povprečne rasti cen življenjskih potrebščin</w:t>
      </w:r>
      <w:r w:rsidRPr="00922A15">
        <w:rPr>
          <w:rFonts w:asciiTheme="minorHAnsi" w:eastAsiaTheme="minorHAnsi" w:hAnsiTheme="minorHAnsi" w:cstheme="minorHAnsi"/>
          <w:sz w:val="22"/>
          <w:szCs w:val="22"/>
        </w:rPr>
        <w:t xml:space="preserve"> v obdobju januar – december preteklega leta v primerjavi z enakim obdobjem leto pred tem. </w:t>
      </w:r>
    </w:p>
    <w:p w14:paraId="22688999"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Uskladitev pokojnin je </w:t>
      </w:r>
      <w:r w:rsidRPr="00922A15">
        <w:rPr>
          <w:rFonts w:asciiTheme="minorHAnsi" w:eastAsiaTheme="minorHAnsi" w:hAnsiTheme="minorHAnsi" w:cstheme="minorHAnsi"/>
          <w:b/>
          <w:bCs/>
          <w:sz w:val="22"/>
          <w:szCs w:val="22"/>
        </w:rPr>
        <w:t>izražena v odstotku</w:t>
      </w:r>
      <w:r w:rsidRPr="00922A15">
        <w:rPr>
          <w:rFonts w:asciiTheme="minorHAnsi" w:eastAsiaTheme="minorHAnsi" w:hAnsiTheme="minorHAnsi" w:cstheme="minorHAnsi"/>
          <w:sz w:val="22"/>
          <w:szCs w:val="22"/>
        </w:rPr>
        <w:t xml:space="preserve"> in je </w:t>
      </w:r>
      <w:r w:rsidRPr="00922A15">
        <w:rPr>
          <w:rFonts w:asciiTheme="minorHAnsi" w:eastAsiaTheme="minorHAnsi" w:hAnsiTheme="minorHAnsi" w:cstheme="minorHAnsi"/>
          <w:b/>
          <w:bCs/>
          <w:sz w:val="22"/>
          <w:szCs w:val="22"/>
        </w:rPr>
        <w:t>seštevek obeh ugotovljenih delnih rasti</w:t>
      </w:r>
      <w:r w:rsidRPr="00922A15">
        <w:rPr>
          <w:rFonts w:asciiTheme="minorHAnsi" w:eastAsiaTheme="minorHAnsi" w:hAnsiTheme="minorHAnsi" w:cstheme="minorHAnsi"/>
          <w:sz w:val="22"/>
          <w:szCs w:val="22"/>
        </w:rPr>
        <w:t>. Tako izračunana uskladitev pokojnin ne more biti nižja od ugotovljene polovične rasti cen življenjskih potrebščin.</w:t>
      </w:r>
    </w:p>
    <w:p w14:paraId="1F737097"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Svet Zavoda za pokojninsko in invalidsko zavarovanje Slovenije je februarja</w:t>
      </w:r>
      <w:r w:rsidRPr="00922A15">
        <w:rPr>
          <w:rFonts w:asciiTheme="minorHAnsi" w:eastAsiaTheme="minorHAnsi" w:hAnsiTheme="minorHAnsi" w:cstheme="minorHAnsi"/>
          <w:b/>
          <w:bCs/>
          <w:sz w:val="22"/>
          <w:szCs w:val="22"/>
        </w:rPr>
        <w:t xml:space="preserve"> 2023</w:t>
      </w:r>
      <w:r w:rsidRPr="00922A15">
        <w:rPr>
          <w:rFonts w:asciiTheme="minorHAnsi" w:eastAsiaTheme="minorHAnsi" w:hAnsiTheme="minorHAnsi" w:cstheme="minorHAnsi"/>
          <w:sz w:val="22"/>
          <w:szCs w:val="22"/>
        </w:rPr>
        <w:t xml:space="preserve"> sprejel sklep o redni uskladitvi pokojninskih in drugih prejemkov </w:t>
      </w:r>
      <w:r w:rsidRPr="00922A15">
        <w:rPr>
          <w:rFonts w:asciiTheme="minorHAnsi" w:eastAsiaTheme="minorHAnsi" w:hAnsiTheme="minorHAnsi" w:cstheme="minorHAnsi"/>
          <w:b/>
          <w:bCs/>
          <w:sz w:val="22"/>
          <w:szCs w:val="22"/>
        </w:rPr>
        <w:t>za 5,2 odstotka</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z veljavnostjo od 1. januarja 2023 dalje</w:t>
      </w:r>
      <w:r w:rsidRPr="00922A15">
        <w:rPr>
          <w:rFonts w:asciiTheme="minorHAnsi" w:eastAsiaTheme="minorHAnsi" w:hAnsiTheme="minorHAnsi" w:cstheme="minorHAnsi"/>
          <w:sz w:val="22"/>
          <w:szCs w:val="22"/>
        </w:rPr>
        <w:t xml:space="preserve">. </w:t>
      </w:r>
    </w:p>
    <w:p w14:paraId="2AB313F5"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 1. januarjem</w:t>
      </w:r>
      <w:r w:rsidRPr="00922A15">
        <w:rPr>
          <w:rFonts w:asciiTheme="minorHAnsi" w:eastAsiaTheme="minorHAnsi" w:hAnsiTheme="minorHAnsi" w:cstheme="minorHAnsi"/>
          <w:b/>
          <w:bCs/>
          <w:sz w:val="22"/>
          <w:szCs w:val="22"/>
        </w:rPr>
        <w:t xml:space="preserve"> 2023</w:t>
      </w:r>
      <w:r w:rsidRPr="00922A15">
        <w:rPr>
          <w:rFonts w:asciiTheme="minorHAnsi" w:eastAsiaTheme="minorHAnsi" w:hAnsiTheme="minorHAnsi" w:cstheme="minorHAnsi"/>
          <w:sz w:val="22"/>
          <w:szCs w:val="22"/>
        </w:rPr>
        <w:t xml:space="preserve"> so se za 5,2 odstotka</w:t>
      </w:r>
      <w:r w:rsidRPr="00922A15">
        <w:rPr>
          <w:rFonts w:asciiTheme="minorHAnsi" w:eastAsiaTheme="minorHAnsi" w:hAnsiTheme="minorHAnsi" w:cstheme="minorHAnsi"/>
          <w:sz w:val="22"/>
          <w:szCs w:val="22"/>
          <w:vertAlign w:val="superscript"/>
        </w:rPr>
        <w:footnoteReference w:id="1"/>
      </w:r>
      <w:r w:rsidRPr="00922A15">
        <w:rPr>
          <w:rFonts w:asciiTheme="minorHAnsi" w:eastAsiaTheme="minorHAnsi" w:hAnsiTheme="minorHAnsi" w:cstheme="minorHAnsi"/>
          <w:sz w:val="22"/>
          <w:szCs w:val="22"/>
        </w:rPr>
        <w:t xml:space="preserve"> uskladile tudi </w:t>
      </w:r>
      <w:r w:rsidRPr="00922A15">
        <w:rPr>
          <w:rFonts w:asciiTheme="minorHAnsi" w:eastAsiaTheme="minorHAnsi" w:hAnsiTheme="minorHAnsi" w:cstheme="minorHAnsi"/>
          <w:b/>
          <w:bCs/>
          <w:sz w:val="22"/>
          <w:szCs w:val="22"/>
        </w:rPr>
        <w:t>najnižja pokojnina</w:t>
      </w:r>
      <w:r w:rsidRPr="00922A15">
        <w:rPr>
          <w:rFonts w:asciiTheme="minorHAnsi" w:eastAsiaTheme="minorHAnsi" w:hAnsiTheme="minorHAnsi" w:cstheme="minorHAnsi"/>
          <w:sz w:val="22"/>
          <w:szCs w:val="22"/>
        </w:rPr>
        <w:t xml:space="preserve">, ki tako znaša 310,11 evra, </w:t>
      </w:r>
      <w:r w:rsidRPr="00922A15">
        <w:rPr>
          <w:rFonts w:asciiTheme="minorHAnsi" w:eastAsiaTheme="minorHAnsi" w:hAnsiTheme="minorHAnsi" w:cstheme="minorHAnsi"/>
          <w:b/>
          <w:bCs/>
          <w:sz w:val="22"/>
          <w:szCs w:val="22"/>
        </w:rPr>
        <w:t>zagotovljena pokojnina</w:t>
      </w:r>
      <w:r w:rsidRPr="00922A15">
        <w:rPr>
          <w:rFonts w:asciiTheme="minorHAnsi" w:eastAsiaTheme="minorHAnsi" w:hAnsiTheme="minorHAnsi" w:cstheme="minorHAnsi"/>
          <w:sz w:val="22"/>
          <w:szCs w:val="22"/>
        </w:rPr>
        <w:t xml:space="preserve">, ki znaša 687,75 evra in </w:t>
      </w:r>
      <w:r w:rsidRPr="00922A15">
        <w:rPr>
          <w:rFonts w:asciiTheme="minorHAnsi" w:eastAsiaTheme="minorHAnsi" w:hAnsiTheme="minorHAnsi" w:cstheme="minorHAnsi"/>
          <w:b/>
          <w:bCs/>
          <w:sz w:val="22"/>
          <w:szCs w:val="22"/>
        </w:rPr>
        <w:t>najnižji znesek invalidske pokojnine</w:t>
      </w:r>
      <w:r w:rsidRPr="00922A15">
        <w:rPr>
          <w:rFonts w:asciiTheme="minorHAnsi" w:eastAsiaTheme="minorHAnsi" w:hAnsiTheme="minorHAnsi" w:cstheme="minorHAnsi"/>
          <w:sz w:val="22"/>
          <w:szCs w:val="22"/>
        </w:rPr>
        <w:t xml:space="preserve">, ki znaša 431,00 evra. Uskladitev (5,2 odstotka) predstavlja odstotek seštevka 60 odstotkov rasti povprečne bruto plače in 40 odstotkov povprečne rasti cen življenjskih potrebščin. Iz uradnih podatkov Statističnega urada Republike Slovenije izhaja, da je rast povprečne bruto plače, izplačane za obdobje januar – december 2022, v primerjavi s povprečno bruto plačo, izplačano za obdobje januar – december 2021, znašala 2,8 odstotka. Povprečna letna rast cen življenjskih potrebščin v obdobju januar – december 2022 je znašala 8,8 odstotka. </w:t>
      </w:r>
    </w:p>
    <w:p w14:paraId="33115796" w14:textId="77777777" w:rsidR="00922A15" w:rsidRPr="00922A15" w:rsidRDefault="00922A15" w:rsidP="001348D7">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 xml:space="preserve">V nadaljevanju opisujemo še druge pomembne ukrepe, s katerimi </w:t>
      </w:r>
      <w:r w:rsidRPr="00922A15">
        <w:rPr>
          <w:rFonts w:asciiTheme="minorHAnsi" w:eastAsiaTheme="minorHAnsi" w:hAnsiTheme="minorHAnsi" w:cstheme="minorHAnsi"/>
          <w:b/>
          <w:bCs/>
          <w:sz w:val="22"/>
          <w:szCs w:val="22"/>
          <w:u w:val="single"/>
        </w:rPr>
        <w:t>zagotavljamo primernost pokojnin</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boljši materialni in socialni položaj prejemnikov nizkih pokojnin</w:t>
      </w:r>
      <w:r w:rsidRPr="00922A15">
        <w:rPr>
          <w:rFonts w:asciiTheme="minorHAnsi" w:eastAsiaTheme="minorHAnsi" w:hAnsiTheme="minorHAnsi" w:cstheme="minorHAnsi"/>
          <w:sz w:val="22"/>
          <w:szCs w:val="22"/>
        </w:rPr>
        <w:t>, hkrati pa prispevamo k blažitvi draginje zaradi visoke stopnje inflacije.</w:t>
      </w:r>
    </w:p>
    <w:p w14:paraId="3B59F2D1" w14:textId="77777777" w:rsidR="00922A15" w:rsidRPr="00922A15" w:rsidRDefault="00922A15" w:rsidP="001348D7">
      <w:pPr>
        <w:numPr>
          <w:ilvl w:val="0"/>
          <w:numId w:val="13"/>
        </w:num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i/>
          <w:iCs/>
          <w:sz w:val="22"/>
          <w:szCs w:val="22"/>
        </w:rPr>
        <w:t>Letni dodatek</w:t>
      </w:r>
      <w:r w:rsidRPr="00922A15">
        <w:rPr>
          <w:rFonts w:asciiTheme="minorHAnsi" w:eastAsiaTheme="minorHAnsi" w:hAnsiTheme="minorHAnsi" w:cstheme="minorHAnsi"/>
          <w:sz w:val="22"/>
          <w:szCs w:val="22"/>
        </w:rPr>
        <w:t xml:space="preserve">. Upokojencem in prejemnikom nadomestil iz invalidskega zavarovanja se v Republiki Sloveniji izplačuje tudi letni dodatek, ki je specifična pravica iz obveznega pokojninskega zavarovanja. Namen letnega dodatka je predvsem zagotavljanje boljšega materialnega položaja prejemnikov nizkih pokojnin in nadomestil iz invalidskega zavarovanja ter s tem njihove večje socialne varnosti. Izplačuje se v petih različnih višinah, s čimer se v večji meri upošteva solidarnostna nota in socialni položaj prejemnikov pokojnin. </w:t>
      </w:r>
    </w:p>
    <w:p w14:paraId="04C50B8B" w14:textId="7BA625B9" w:rsidR="00922A15" w:rsidRPr="00922A15" w:rsidRDefault="00922A15" w:rsidP="001348D7">
      <w:pPr>
        <w:numPr>
          <w:ilvl w:val="0"/>
          <w:numId w:val="12"/>
        </w:num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i/>
          <w:iCs/>
          <w:sz w:val="22"/>
          <w:szCs w:val="22"/>
        </w:rPr>
        <w:t>Zimski</w:t>
      </w:r>
      <w:r w:rsidR="001348D7">
        <w:rPr>
          <w:rFonts w:asciiTheme="minorHAnsi" w:eastAsiaTheme="minorHAnsi" w:hAnsiTheme="minorHAnsi" w:cstheme="minorHAnsi"/>
          <w:b/>
          <w:bCs/>
          <w:i/>
          <w:iCs/>
          <w:sz w:val="22"/>
          <w:szCs w:val="22"/>
        </w:rPr>
        <w:t xml:space="preserve"> letni</w:t>
      </w:r>
      <w:r w:rsidRPr="00922A15">
        <w:rPr>
          <w:rFonts w:asciiTheme="minorHAnsi" w:eastAsiaTheme="minorHAnsi" w:hAnsiTheme="minorHAnsi" w:cstheme="minorHAnsi"/>
          <w:b/>
          <w:bCs/>
          <w:i/>
          <w:iCs/>
          <w:sz w:val="22"/>
          <w:szCs w:val="22"/>
        </w:rPr>
        <w:t xml:space="preserve"> dodatek.</w:t>
      </w:r>
      <w:r w:rsidRPr="00922A15">
        <w:rPr>
          <w:rFonts w:asciiTheme="minorHAnsi" w:eastAsiaTheme="minorHAnsi" w:hAnsiTheme="minorHAnsi" w:cstheme="minorHAnsi"/>
          <w:sz w:val="22"/>
          <w:szCs w:val="22"/>
        </w:rPr>
        <w:t xml:space="preserve"> Zaradi visoke stopnje inflacije se </w:t>
      </w:r>
      <w:r w:rsidR="001348D7">
        <w:rPr>
          <w:rFonts w:asciiTheme="minorHAnsi" w:eastAsiaTheme="minorHAnsi" w:hAnsiTheme="minorHAnsi" w:cstheme="minorHAnsi"/>
          <w:sz w:val="22"/>
          <w:szCs w:val="22"/>
        </w:rPr>
        <w:t>je</w:t>
      </w:r>
      <w:r w:rsidRPr="00922A15">
        <w:rPr>
          <w:rFonts w:asciiTheme="minorHAnsi" w:eastAsiaTheme="minorHAnsi" w:hAnsiTheme="minorHAnsi" w:cstheme="minorHAnsi"/>
          <w:sz w:val="22"/>
          <w:szCs w:val="22"/>
        </w:rPr>
        <w:t xml:space="preserve"> upokojencem in prejemnikom nadomestil iz invalidskega zavarovanja, ki </w:t>
      </w:r>
      <w:r w:rsidR="001348D7">
        <w:rPr>
          <w:rFonts w:asciiTheme="minorHAnsi" w:eastAsiaTheme="minorHAnsi" w:hAnsiTheme="minorHAnsi" w:cstheme="minorHAnsi"/>
          <w:sz w:val="22"/>
          <w:szCs w:val="22"/>
        </w:rPr>
        <w:t xml:space="preserve">so </w:t>
      </w:r>
      <w:r w:rsidRPr="00922A15">
        <w:rPr>
          <w:rFonts w:asciiTheme="minorHAnsi" w:eastAsiaTheme="minorHAnsi" w:hAnsiTheme="minorHAnsi" w:cstheme="minorHAnsi"/>
          <w:sz w:val="22"/>
          <w:szCs w:val="22"/>
        </w:rPr>
        <w:t xml:space="preserve">v letu 2023 prejeli letni dodatek, izplačal tudi t.i. zimski letni dodatek. Gre za enega od vladnih ukrepov, ki ima namen blažitve posledic draginje za najranljivejše prebivalce, med katere vsekakor sodijo upokojenci ter prejemniki invalidskih nadomestil. Zimski letni dodatek se </w:t>
      </w:r>
      <w:r w:rsidR="001348D7">
        <w:rPr>
          <w:rFonts w:asciiTheme="minorHAnsi" w:eastAsiaTheme="minorHAnsi" w:hAnsiTheme="minorHAnsi" w:cstheme="minorHAnsi"/>
          <w:sz w:val="22"/>
          <w:szCs w:val="22"/>
        </w:rPr>
        <w:t>je</w:t>
      </w:r>
      <w:r w:rsidRPr="00922A15">
        <w:rPr>
          <w:rFonts w:asciiTheme="minorHAnsi" w:eastAsiaTheme="minorHAnsi" w:hAnsiTheme="minorHAnsi" w:cstheme="minorHAnsi"/>
          <w:sz w:val="22"/>
          <w:szCs w:val="22"/>
        </w:rPr>
        <w:t xml:space="preserve"> izplačal v višini 40 % zneska letnega dodatka za leto 2023 in </w:t>
      </w:r>
      <w:r w:rsidR="001348D7">
        <w:rPr>
          <w:rFonts w:asciiTheme="minorHAnsi" w:eastAsiaTheme="minorHAnsi" w:hAnsiTheme="minorHAnsi" w:cstheme="minorHAnsi"/>
          <w:sz w:val="22"/>
          <w:szCs w:val="22"/>
        </w:rPr>
        <w:t xml:space="preserve">so ga </w:t>
      </w:r>
      <w:r w:rsidRPr="00922A15">
        <w:rPr>
          <w:rFonts w:asciiTheme="minorHAnsi" w:eastAsiaTheme="minorHAnsi" w:hAnsiTheme="minorHAnsi" w:cstheme="minorHAnsi"/>
          <w:sz w:val="22"/>
          <w:szCs w:val="22"/>
        </w:rPr>
        <w:t xml:space="preserve">prejeli vsi prejemniki letnega dodatka. Izplačan </w:t>
      </w:r>
      <w:r w:rsidR="001348D7">
        <w:rPr>
          <w:rFonts w:asciiTheme="minorHAnsi" w:eastAsiaTheme="minorHAnsi" w:hAnsiTheme="minorHAnsi" w:cstheme="minorHAnsi"/>
          <w:sz w:val="22"/>
          <w:szCs w:val="22"/>
        </w:rPr>
        <w:t>je bil</w:t>
      </w:r>
      <w:r w:rsidRPr="00922A15">
        <w:rPr>
          <w:rFonts w:asciiTheme="minorHAnsi" w:eastAsiaTheme="minorHAnsi" w:hAnsiTheme="minorHAnsi" w:cstheme="minorHAnsi"/>
          <w:sz w:val="22"/>
          <w:szCs w:val="22"/>
        </w:rPr>
        <w:t xml:space="preserve"> skupaj z rednimi nakazili pokojnin oziroma invalidskih nadomestil za mesec december 2023 oziroma </w:t>
      </w:r>
      <w:r w:rsidR="001348D7">
        <w:rPr>
          <w:rFonts w:asciiTheme="minorHAnsi" w:eastAsiaTheme="minorHAnsi" w:hAnsiTheme="minorHAnsi" w:cstheme="minorHAnsi"/>
          <w:sz w:val="22"/>
          <w:szCs w:val="22"/>
        </w:rPr>
        <w:t xml:space="preserve">bo </w:t>
      </w:r>
      <w:r w:rsidRPr="00922A15">
        <w:rPr>
          <w:rFonts w:asciiTheme="minorHAnsi" w:eastAsiaTheme="minorHAnsi" w:hAnsiTheme="minorHAnsi" w:cstheme="minorHAnsi"/>
          <w:sz w:val="22"/>
          <w:szCs w:val="22"/>
        </w:rPr>
        <w:t>v primeru naknadno priznane</w:t>
      </w:r>
      <w:r w:rsidR="001348D7">
        <w:rPr>
          <w:rFonts w:asciiTheme="minorHAnsi" w:eastAsiaTheme="minorHAnsi" w:hAnsiTheme="minorHAnsi" w:cstheme="minorHAnsi"/>
          <w:sz w:val="22"/>
          <w:szCs w:val="22"/>
        </w:rPr>
        <w:t xml:space="preserve"> </w:t>
      </w:r>
      <w:r w:rsidRPr="00922A15">
        <w:rPr>
          <w:rFonts w:asciiTheme="minorHAnsi" w:eastAsiaTheme="minorHAnsi" w:hAnsiTheme="minorHAnsi" w:cstheme="minorHAnsi"/>
          <w:sz w:val="22"/>
          <w:szCs w:val="22"/>
        </w:rPr>
        <w:t>osnovne pravice</w:t>
      </w:r>
      <w:r w:rsidR="001348D7">
        <w:rPr>
          <w:rFonts w:asciiTheme="minorHAnsi" w:eastAsiaTheme="minorHAnsi" w:hAnsiTheme="minorHAnsi" w:cstheme="minorHAnsi"/>
          <w:sz w:val="22"/>
          <w:szCs w:val="22"/>
        </w:rPr>
        <w:t xml:space="preserve"> izplačan</w:t>
      </w:r>
      <w:r w:rsidRPr="00922A15">
        <w:rPr>
          <w:rFonts w:asciiTheme="minorHAnsi" w:eastAsiaTheme="minorHAnsi" w:hAnsiTheme="minorHAnsi" w:cstheme="minorHAnsi"/>
          <w:sz w:val="22"/>
          <w:szCs w:val="22"/>
        </w:rPr>
        <w:t xml:space="preserve"> mesec</w:t>
      </w:r>
      <w:r w:rsidR="001348D7">
        <w:rPr>
          <w:rFonts w:asciiTheme="minorHAnsi" w:eastAsiaTheme="minorHAnsi" w:hAnsiTheme="minorHAnsi" w:cstheme="minorHAnsi"/>
          <w:sz w:val="22"/>
          <w:szCs w:val="22"/>
        </w:rPr>
        <w:t>a</w:t>
      </w:r>
      <w:r w:rsidRPr="00922A15">
        <w:rPr>
          <w:rFonts w:asciiTheme="minorHAnsi" w:eastAsiaTheme="minorHAnsi" w:hAnsiTheme="minorHAnsi" w:cstheme="minorHAnsi"/>
          <w:sz w:val="22"/>
          <w:szCs w:val="22"/>
        </w:rPr>
        <w:t xml:space="preserve"> april</w:t>
      </w:r>
      <w:r w:rsidR="001348D7">
        <w:rPr>
          <w:rFonts w:asciiTheme="minorHAnsi" w:eastAsiaTheme="minorHAnsi" w:hAnsiTheme="minorHAnsi" w:cstheme="minorHAnsi"/>
          <w:sz w:val="22"/>
          <w:szCs w:val="22"/>
        </w:rPr>
        <w:t>a</w:t>
      </w:r>
      <w:r w:rsidRPr="00922A15">
        <w:rPr>
          <w:rFonts w:asciiTheme="minorHAnsi" w:eastAsiaTheme="minorHAnsi" w:hAnsiTheme="minorHAnsi" w:cstheme="minorHAnsi"/>
          <w:sz w:val="22"/>
          <w:szCs w:val="22"/>
        </w:rPr>
        <w:t xml:space="preserve"> 2024.</w:t>
      </w:r>
    </w:p>
    <w:p w14:paraId="16587391" w14:textId="26B270DB" w:rsidR="00922A15" w:rsidRPr="00922A15" w:rsidRDefault="00922A15" w:rsidP="001348D7">
      <w:pPr>
        <w:numPr>
          <w:ilvl w:val="0"/>
          <w:numId w:val="12"/>
        </w:num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i/>
          <w:iCs/>
          <w:sz w:val="22"/>
          <w:szCs w:val="22"/>
        </w:rPr>
        <w:t>Izplačilo povečanega dela prejemkov upokojencev.</w:t>
      </w:r>
      <w:r w:rsidRPr="00922A15">
        <w:rPr>
          <w:rFonts w:asciiTheme="minorHAnsi" w:eastAsiaTheme="minorHAnsi" w:hAnsiTheme="minorHAnsi" w:cstheme="minorHAnsi"/>
          <w:sz w:val="22"/>
          <w:szCs w:val="22"/>
        </w:rPr>
        <w:t xml:space="preserve"> Prejemnikom pokojnin in invalidskih nadomestil (razen prejemnikom dodatka za pomoč in postrežbo ter invalidnine za telesno okvaro) se </w:t>
      </w:r>
      <w:r w:rsidR="001348D7">
        <w:rPr>
          <w:rFonts w:asciiTheme="minorHAnsi" w:eastAsiaTheme="minorHAnsi" w:hAnsiTheme="minorHAnsi" w:cstheme="minorHAnsi"/>
          <w:sz w:val="22"/>
          <w:szCs w:val="22"/>
        </w:rPr>
        <w:t xml:space="preserve">je </w:t>
      </w:r>
      <w:r w:rsidRPr="00922A15">
        <w:rPr>
          <w:rFonts w:asciiTheme="minorHAnsi" w:eastAsiaTheme="minorHAnsi" w:hAnsiTheme="minorHAnsi" w:cstheme="minorHAnsi"/>
          <w:sz w:val="22"/>
          <w:szCs w:val="22"/>
        </w:rPr>
        <w:t xml:space="preserve">z namenom izboljšanja socialne varnosti </w:t>
      </w:r>
      <w:r w:rsidR="001348D7">
        <w:rPr>
          <w:rFonts w:asciiTheme="minorHAnsi" w:eastAsiaTheme="minorHAnsi" w:hAnsiTheme="minorHAnsi" w:cstheme="minorHAnsi"/>
          <w:sz w:val="22"/>
          <w:szCs w:val="22"/>
        </w:rPr>
        <w:t>izplačal</w:t>
      </w:r>
      <w:r w:rsidRPr="00922A15">
        <w:rPr>
          <w:rFonts w:asciiTheme="minorHAnsi" w:eastAsiaTheme="minorHAnsi" w:hAnsiTheme="minorHAnsi" w:cstheme="minorHAnsi"/>
          <w:sz w:val="22"/>
          <w:szCs w:val="22"/>
        </w:rPr>
        <w:t xml:space="preserve"> povečan</w:t>
      </w:r>
      <w:r w:rsidR="001348D7">
        <w:rPr>
          <w:rFonts w:asciiTheme="minorHAnsi" w:eastAsiaTheme="minorHAnsi" w:hAnsiTheme="minorHAnsi" w:cstheme="minorHAnsi"/>
          <w:sz w:val="22"/>
          <w:szCs w:val="22"/>
        </w:rPr>
        <w:t>i</w:t>
      </w:r>
      <w:r w:rsidRPr="00922A15">
        <w:rPr>
          <w:rFonts w:asciiTheme="minorHAnsi" w:eastAsiaTheme="minorHAnsi" w:hAnsiTheme="minorHAnsi" w:cstheme="minorHAnsi"/>
          <w:sz w:val="22"/>
          <w:szCs w:val="22"/>
        </w:rPr>
        <w:t xml:space="preserve"> del prejemkov upokojencev v višini 1,8 % pokojnine oziroma </w:t>
      </w:r>
      <w:r w:rsidR="001348D7">
        <w:rPr>
          <w:rFonts w:asciiTheme="minorHAnsi" w:eastAsiaTheme="minorHAnsi" w:hAnsiTheme="minorHAnsi" w:cstheme="minorHAnsi"/>
          <w:sz w:val="22"/>
          <w:szCs w:val="22"/>
        </w:rPr>
        <w:t>prejemka</w:t>
      </w:r>
      <w:r w:rsidRPr="00922A15">
        <w:rPr>
          <w:rFonts w:asciiTheme="minorHAnsi" w:eastAsiaTheme="minorHAnsi" w:hAnsiTheme="minorHAnsi" w:cstheme="minorHAnsi"/>
          <w:sz w:val="22"/>
          <w:szCs w:val="22"/>
        </w:rPr>
        <w:t xml:space="preserve"> na podlagi invalidnosti. Izplačilo povečanega dela prejemkov </w:t>
      </w:r>
      <w:r w:rsidR="001348D7">
        <w:rPr>
          <w:rFonts w:asciiTheme="minorHAnsi" w:eastAsiaTheme="minorHAnsi" w:hAnsiTheme="minorHAnsi" w:cstheme="minorHAnsi"/>
          <w:sz w:val="22"/>
          <w:szCs w:val="22"/>
        </w:rPr>
        <w:t>je bilo</w:t>
      </w:r>
      <w:r w:rsidRPr="00922A15">
        <w:rPr>
          <w:rFonts w:asciiTheme="minorHAnsi" w:eastAsiaTheme="minorHAnsi" w:hAnsiTheme="minorHAnsi" w:cstheme="minorHAnsi"/>
          <w:sz w:val="22"/>
          <w:szCs w:val="22"/>
        </w:rPr>
        <w:t xml:space="preserve"> izplačano </w:t>
      </w:r>
      <w:r w:rsidR="001348D7">
        <w:rPr>
          <w:rFonts w:asciiTheme="minorHAnsi" w:eastAsiaTheme="minorHAnsi" w:hAnsiTheme="minorHAnsi" w:cstheme="minorHAnsi"/>
          <w:sz w:val="22"/>
          <w:szCs w:val="22"/>
        </w:rPr>
        <w:t>dvakrat</w:t>
      </w:r>
      <w:r w:rsidRPr="00922A15">
        <w:rPr>
          <w:rFonts w:asciiTheme="minorHAnsi" w:eastAsiaTheme="minorHAnsi" w:hAnsiTheme="minorHAnsi" w:cstheme="minorHAnsi"/>
          <w:sz w:val="22"/>
          <w:szCs w:val="22"/>
        </w:rPr>
        <w:t xml:space="preserve"> –</w:t>
      </w:r>
      <w:r w:rsidR="001348D7">
        <w:rPr>
          <w:rFonts w:asciiTheme="minorHAnsi" w:eastAsiaTheme="minorHAnsi" w:hAnsiTheme="minorHAnsi" w:cstheme="minorHAnsi"/>
          <w:sz w:val="22"/>
          <w:szCs w:val="22"/>
        </w:rPr>
        <w:t xml:space="preserve"> </w:t>
      </w:r>
      <w:r w:rsidRPr="00922A15">
        <w:rPr>
          <w:rFonts w:asciiTheme="minorHAnsi" w:eastAsiaTheme="minorHAnsi" w:hAnsiTheme="minorHAnsi" w:cstheme="minorHAnsi"/>
          <w:sz w:val="22"/>
          <w:szCs w:val="22"/>
        </w:rPr>
        <w:t>skupaj z izplačilom pokojnine oziroma invalidskega nadomestila v mesecih novembru in decembru leta</w:t>
      </w:r>
      <w:r w:rsidR="001348D7">
        <w:rPr>
          <w:rFonts w:asciiTheme="minorHAnsi" w:eastAsiaTheme="minorHAnsi" w:hAnsiTheme="minorHAnsi" w:cstheme="minorHAnsi"/>
          <w:sz w:val="22"/>
          <w:szCs w:val="22"/>
        </w:rPr>
        <w:t xml:space="preserve"> </w:t>
      </w:r>
      <w:r w:rsidRPr="00922A15">
        <w:rPr>
          <w:rFonts w:asciiTheme="minorHAnsi" w:eastAsiaTheme="minorHAnsi" w:hAnsiTheme="minorHAnsi" w:cstheme="minorHAnsi"/>
          <w:sz w:val="22"/>
          <w:szCs w:val="22"/>
        </w:rPr>
        <w:t>2023</w:t>
      </w:r>
      <w:r w:rsidR="001348D7">
        <w:rPr>
          <w:rFonts w:asciiTheme="minorHAnsi" w:eastAsiaTheme="minorHAnsi" w:hAnsiTheme="minorHAnsi" w:cstheme="minorHAnsi"/>
          <w:sz w:val="22"/>
          <w:szCs w:val="22"/>
        </w:rPr>
        <w:t xml:space="preserve">. </w:t>
      </w:r>
      <w:r w:rsidRPr="00922A15">
        <w:rPr>
          <w:rFonts w:asciiTheme="minorHAnsi" w:eastAsiaTheme="minorHAnsi" w:hAnsiTheme="minorHAnsi" w:cstheme="minorHAnsi"/>
          <w:sz w:val="22"/>
          <w:szCs w:val="22"/>
        </w:rPr>
        <w:t xml:space="preserve">Osnova za odmero </w:t>
      </w:r>
      <w:r w:rsidR="001348D7">
        <w:rPr>
          <w:rFonts w:asciiTheme="minorHAnsi" w:eastAsiaTheme="minorHAnsi" w:hAnsiTheme="minorHAnsi" w:cstheme="minorHAnsi"/>
          <w:sz w:val="22"/>
          <w:szCs w:val="22"/>
        </w:rPr>
        <w:t xml:space="preserve">je bilo </w:t>
      </w:r>
      <w:r w:rsidRPr="00922A15">
        <w:rPr>
          <w:rFonts w:asciiTheme="minorHAnsi" w:eastAsiaTheme="minorHAnsi" w:hAnsiTheme="minorHAnsi" w:cstheme="minorHAnsi"/>
          <w:sz w:val="22"/>
          <w:szCs w:val="22"/>
        </w:rPr>
        <w:t xml:space="preserve">izplačilo pokojnine ali nadomestila iz meseca oktobra oz. decembra 2023. Namen tako povečanega dela prejemkov upokojencev ni izguba drugih pravic iz javnih sredstev, zato je v predlogu zakona določeno, da se le-ta ne bo štel v dohodek pri ugotavljanju upravičenosti do pravic iz javnih sredstev. Slednje pomeni, da to izplačilo ne </w:t>
      </w:r>
      <w:r w:rsidR="001348D7">
        <w:rPr>
          <w:rFonts w:asciiTheme="minorHAnsi" w:eastAsiaTheme="minorHAnsi" w:hAnsiTheme="minorHAnsi" w:cstheme="minorHAnsi"/>
          <w:sz w:val="22"/>
          <w:szCs w:val="22"/>
        </w:rPr>
        <w:t xml:space="preserve">vpliva </w:t>
      </w:r>
      <w:r w:rsidRPr="00922A15">
        <w:rPr>
          <w:rFonts w:asciiTheme="minorHAnsi" w:eastAsiaTheme="minorHAnsi" w:hAnsiTheme="minorHAnsi" w:cstheme="minorHAnsi"/>
          <w:sz w:val="22"/>
          <w:szCs w:val="22"/>
        </w:rPr>
        <w:t>na cenzus za uveljavljanje pravice do denarne socialne pomoči oziroma varstvenega dodatka. Med upravičence po tem predlogu zakona ne spadajo prejemniki dodatka za pomoč in postrežbo ter prejemniki invalidnin za telesno okvaro, saj se s povečanim delom prejemkov upokojencev polni vrzel do redne uskladitve pokojnin po ZPIZ-2, oba navedena prejemka pa se ne usklajujeta po ZPIZ- 2, ampak v skladu z zakonom, ki ureja usklajevanje transferjev posameznikom in gospodinjstvom v Republiki Sloveniji.</w:t>
      </w:r>
    </w:p>
    <w:p w14:paraId="5A56519F" w14:textId="77777777" w:rsidR="00922A15" w:rsidRPr="00922A15" w:rsidRDefault="00922A15" w:rsidP="001348D7">
      <w:pPr>
        <w:suppressAutoHyphens/>
        <w:autoSpaceDN w:val="0"/>
        <w:spacing w:after="160" w:line="276" w:lineRule="auto"/>
        <w:textAlignment w:val="baseline"/>
        <w:rPr>
          <w:rFonts w:asciiTheme="minorHAnsi" w:eastAsiaTheme="minorHAnsi" w:hAnsiTheme="minorHAnsi" w:cstheme="minorHAnsi"/>
          <w:sz w:val="22"/>
          <w:szCs w:val="22"/>
        </w:rPr>
      </w:pPr>
    </w:p>
    <w:p w14:paraId="3C8639B2"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p>
    <w:p w14:paraId="046041F3"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p>
    <w:p w14:paraId="7BCECA69" w14:textId="6D224353" w:rsid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p>
    <w:p w14:paraId="567DBF7C" w14:textId="77777777" w:rsidR="001348D7" w:rsidRPr="00922A15" w:rsidRDefault="001348D7" w:rsidP="00922A15">
      <w:pPr>
        <w:suppressAutoHyphens/>
        <w:autoSpaceDN w:val="0"/>
        <w:spacing w:after="160" w:line="276" w:lineRule="auto"/>
        <w:textAlignment w:val="baseline"/>
        <w:rPr>
          <w:rFonts w:asciiTheme="minorHAnsi" w:eastAsiaTheme="minorHAnsi" w:hAnsiTheme="minorHAnsi" w:cstheme="minorHAnsi"/>
          <w:sz w:val="22"/>
          <w:szCs w:val="22"/>
        </w:rPr>
      </w:pPr>
    </w:p>
    <w:p w14:paraId="473814C2"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p>
    <w:p w14:paraId="4D811EA2"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bookmarkStart w:id="8" w:name="_Hlk148005931"/>
      <w:r w:rsidRPr="00922A15">
        <w:rPr>
          <w:rFonts w:asciiTheme="minorHAnsi" w:eastAsiaTheme="minorHAnsi" w:hAnsiTheme="minorHAnsi" w:cstheme="minorHAnsi"/>
          <w:color w:val="4472C4" w:themeColor="accent1"/>
          <w:sz w:val="22"/>
          <w:szCs w:val="22"/>
        </w:rPr>
        <w:lastRenderedPageBreak/>
        <w:t>Navedite informacije glede tega, ali so bili sprejeti kakšni posebni ukrepi (od leta 2021), ki osebam zagotavljajo kritje stroškov za energijo in hrano, kot so npr. subvencije za energijo, gorivo in osnovna živila.</w:t>
      </w:r>
    </w:p>
    <w:bookmarkEnd w:id="8"/>
    <w:p w14:paraId="6D81039E" w14:textId="16E0294A" w:rsidR="00922A15" w:rsidRPr="00922A15" w:rsidRDefault="00922A15" w:rsidP="00922A15">
      <w:pPr>
        <w:spacing w:line="276" w:lineRule="auto"/>
        <w:textAlignment w:val="baseline"/>
        <w:rPr>
          <w:rFonts w:asciiTheme="minorHAnsi" w:eastAsiaTheme="minorHAnsi" w:hAnsiTheme="minorHAnsi" w:cstheme="minorBidi"/>
          <w:sz w:val="22"/>
          <w:szCs w:val="22"/>
        </w:rPr>
      </w:pPr>
      <w:r w:rsidRPr="00922A15">
        <w:rPr>
          <w:rFonts w:asciiTheme="minorHAnsi" w:hAnsiTheme="minorHAnsi" w:cstheme="minorHAnsi"/>
          <w:color w:val="111111"/>
          <w:sz w:val="22"/>
          <w:szCs w:val="22"/>
          <w:lang w:eastAsia="sl-SI"/>
        </w:rPr>
        <w:t xml:space="preserve">Vlada Republike Slovenije je zaradi </w:t>
      </w:r>
      <w:r w:rsidRPr="00922A15">
        <w:rPr>
          <w:rFonts w:asciiTheme="minorHAnsi" w:hAnsiTheme="minorHAnsi" w:cstheme="minorHAnsi"/>
          <w:b/>
          <w:bCs/>
          <w:color w:val="111111"/>
          <w:sz w:val="22"/>
          <w:szCs w:val="22"/>
          <w:lang w:eastAsia="sl-SI"/>
        </w:rPr>
        <w:t>prehranske in energetske</w:t>
      </w:r>
      <w:r w:rsidRPr="00922A15">
        <w:rPr>
          <w:rFonts w:asciiTheme="minorHAnsi" w:hAnsiTheme="minorHAnsi" w:cstheme="minorHAnsi"/>
          <w:color w:val="111111"/>
          <w:sz w:val="22"/>
          <w:szCs w:val="22"/>
          <w:lang w:eastAsia="sl-SI"/>
        </w:rPr>
        <w:t xml:space="preserve"> draginje sprejela številne ukrepe. </w:t>
      </w:r>
      <w:r w:rsidRPr="00922A15">
        <w:rPr>
          <w:rFonts w:asciiTheme="minorHAnsi" w:eastAsiaTheme="minorHAnsi" w:hAnsiTheme="minorHAnsi" w:cstheme="minorBidi"/>
          <w:sz w:val="22"/>
          <w:szCs w:val="22"/>
        </w:rPr>
        <w:t xml:space="preserve">Med njimi so zlasti </w:t>
      </w:r>
      <w:r w:rsidRPr="00922A15">
        <w:rPr>
          <w:rFonts w:asciiTheme="minorHAnsi" w:eastAsiaTheme="minorHAnsi" w:hAnsiTheme="minorHAnsi" w:cstheme="minorBidi"/>
          <w:b/>
          <w:bCs/>
          <w:sz w:val="22"/>
          <w:szCs w:val="22"/>
        </w:rPr>
        <w:t xml:space="preserve">izdatki za blažitev draginje, pa tudi različni transferji ranljivim skupinam </w:t>
      </w:r>
      <w:r w:rsidRPr="00922A15">
        <w:rPr>
          <w:rFonts w:asciiTheme="minorHAnsi" w:eastAsiaTheme="minorHAnsi" w:hAnsiTheme="minorHAnsi" w:cstheme="minorBidi"/>
          <w:sz w:val="22"/>
          <w:szCs w:val="22"/>
        </w:rPr>
        <w:t xml:space="preserve">(glej </w:t>
      </w:r>
      <w:r w:rsidR="002B40C6">
        <w:rPr>
          <w:rFonts w:asciiTheme="minorHAnsi" w:eastAsiaTheme="minorHAnsi" w:hAnsiTheme="minorHAnsi" w:cstheme="minorBidi"/>
          <w:sz w:val="22"/>
          <w:szCs w:val="22"/>
        </w:rPr>
        <w:t xml:space="preserve">tudi </w:t>
      </w:r>
      <w:r w:rsidRPr="00922A15">
        <w:rPr>
          <w:rFonts w:asciiTheme="minorHAnsi" w:eastAsiaTheme="minorHAnsi" w:hAnsiTheme="minorHAnsi" w:cstheme="minorBidi"/>
          <w:sz w:val="22"/>
          <w:szCs w:val="22"/>
          <w:u w:val="single"/>
        </w:rPr>
        <w:t>odgovor na vprašanje št. 2, saj se ukrepi ponavljajo</w:t>
      </w:r>
      <w:r w:rsidRPr="00922A15">
        <w:rPr>
          <w:rFonts w:asciiTheme="minorHAnsi" w:eastAsiaTheme="minorHAnsi" w:hAnsiTheme="minorHAnsi" w:cstheme="minorBidi"/>
          <w:sz w:val="22"/>
          <w:szCs w:val="22"/>
        </w:rPr>
        <w:t xml:space="preserve">). </w:t>
      </w:r>
    </w:p>
    <w:p w14:paraId="0974AB47" w14:textId="77777777" w:rsidR="00922A15" w:rsidRPr="00922A15" w:rsidRDefault="00922A15" w:rsidP="00922A15">
      <w:pPr>
        <w:spacing w:line="276" w:lineRule="auto"/>
        <w:textAlignment w:val="baseline"/>
        <w:rPr>
          <w:rFonts w:asciiTheme="minorHAnsi" w:eastAsiaTheme="minorHAnsi" w:hAnsiTheme="minorHAnsi" w:cstheme="minorBidi"/>
          <w:b/>
          <w:bCs/>
          <w:sz w:val="22"/>
          <w:szCs w:val="22"/>
        </w:rPr>
      </w:pPr>
    </w:p>
    <w:p w14:paraId="5BDB8567" w14:textId="77777777" w:rsidR="00922A15" w:rsidRPr="00922A15" w:rsidRDefault="00922A15" w:rsidP="00922A15">
      <w:pPr>
        <w:spacing w:line="276" w:lineRule="auto"/>
        <w:textAlignment w:val="baseline"/>
        <w:rPr>
          <w:rFonts w:asciiTheme="minorHAnsi" w:eastAsiaTheme="minorHAnsi" w:hAnsiTheme="minorHAnsi" w:cstheme="minorBidi"/>
          <w:sz w:val="22"/>
          <w:szCs w:val="22"/>
        </w:rPr>
      </w:pPr>
      <w:r w:rsidRPr="00922A15">
        <w:rPr>
          <w:rFonts w:asciiTheme="minorHAnsi" w:hAnsiTheme="minorHAnsi" w:cstheme="minorHAnsi"/>
          <w:color w:val="111111"/>
          <w:sz w:val="22"/>
          <w:szCs w:val="22"/>
          <w:lang w:eastAsia="sl-SI"/>
        </w:rPr>
        <w:t xml:space="preserve">V nadaljevanju predstavljamo najpomembnejše ukrepe in učinke za posamezna gospodinjstva na različnih področjih, </w:t>
      </w:r>
      <w:r w:rsidRPr="00922A15">
        <w:rPr>
          <w:rFonts w:asciiTheme="minorHAnsi" w:eastAsiaTheme="minorHAnsi" w:hAnsiTheme="minorHAnsi" w:cstheme="minorBidi"/>
          <w:sz w:val="22"/>
          <w:szCs w:val="22"/>
        </w:rPr>
        <w:t>kot so:</w:t>
      </w:r>
    </w:p>
    <w:p w14:paraId="0F99AC9E"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solidarnostni dodatek za odpravo posledic energetske revščine , </w:t>
      </w:r>
    </w:p>
    <w:p w14:paraId="157FE7F7"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draginjski dodatek za otroke,</w:t>
      </w:r>
    </w:p>
    <w:p w14:paraId="66F2BBE8"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omejitev cene nafte in naftnih derivatov,</w:t>
      </w:r>
    </w:p>
    <w:p w14:paraId="091F9092"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zamejena cena električne energije,</w:t>
      </w:r>
    </w:p>
    <w:p w14:paraId="1AF9E9FD"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zamejena cena zemeljskega plina,</w:t>
      </w:r>
    </w:p>
    <w:p w14:paraId="00924430" w14:textId="0733C042" w:rsidR="00922A15" w:rsidRPr="00922A15" w:rsidRDefault="002B40C6">
      <w:pPr>
        <w:numPr>
          <w:ilvl w:val="0"/>
          <w:numId w:val="14"/>
        </w:numPr>
        <w:spacing w:after="160" w:line="276" w:lineRule="auto"/>
        <w:contextualSpacing/>
        <w:jc w:val="left"/>
        <w:rPr>
          <w:rFonts w:asciiTheme="minorHAnsi" w:eastAsiaTheme="minorHAnsi" w:hAnsiTheme="minorHAnsi" w:cstheme="minorBidi"/>
          <w:i/>
          <w:iCs/>
          <w:sz w:val="22"/>
          <w:szCs w:val="22"/>
        </w:rPr>
      </w:pPr>
      <w:r>
        <w:rPr>
          <w:rFonts w:asciiTheme="minorHAnsi" w:eastAsiaTheme="minorHAnsi" w:hAnsiTheme="minorHAnsi" w:cstheme="minorBidi"/>
          <w:i/>
          <w:iCs/>
          <w:sz w:val="22"/>
          <w:szCs w:val="22"/>
        </w:rPr>
        <w:t>s</w:t>
      </w:r>
      <w:r w:rsidR="00922A15" w:rsidRPr="00922A15">
        <w:rPr>
          <w:rFonts w:asciiTheme="minorHAnsi" w:eastAsiaTheme="minorHAnsi" w:hAnsiTheme="minorHAnsi" w:cstheme="minorBidi"/>
          <w:i/>
          <w:iCs/>
          <w:sz w:val="22"/>
          <w:szCs w:val="22"/>
        </w:rPr>
        <w:t>ubvencioniranje nakupa lesnih peletov,</w:t>
      </w:r>
    </w:p>
    <w:p w14:paraId="064E9E89"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prilagoditev davčne obravnave zneskov dohodkov iz delovnega razmerja,</w:t>
      </w:r>
    </w:p>
    <w:p w14:paraId="1124B0FC"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energetski dodatek za ranljive skupine (npr. najrevnejša gospodinjstva: prejemniki denarne socialne pomoči, varstvenega dodatka, invalide – ukrep je opisan v odgovoru na </w:t>
      </w:r>
      <w:r w:rsidRPr="00922A15">
        <w:rPr>
          <w:rFonts w:asciiTheme="minorHAnsi" w:eastAsiaTheme="minorHAnsi" w:hAnsiTheme="minorHAnsi" w:cstheme="minorBidi"/>
          <w:b/>
          <w:bCs/>
          <w:i/>
          <w:iCs/>
          <w:sz w:val="22"/>
          <w:szCs w:val="22"/>
        </w:rPr>
        <w:t>2. vprašanje</w:t>
      </w:r>
      <w:r w:rsidRPr="00922A15">
        <w:rPr>
          <w:rFonts w:asciiTheme="minorHAnsi" w:eastAsiaTheme="minorHAnsi" w:hAnsiTheme="minorHAnsi" w:cstheme="minorBidi"/>
          <w:i/>
          <w:iCs/>
          <w:sz w:val="22"/>
          <w:szCs w:val="22"/>
        </w:rPr>
        <w:t xml:space="preserve">), </w:t>
      </w:r>
    </w:p>
    <w:p w14:paraId="47A66FE6" w14:textId="57020E81"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dodatek za povečanje prihodkov upokojencev (zimski dodatek,</w:t>
      </w:r>
      <w:r w:rsidRPr="00922A15">
        <w:rPr>
          <w:rFonts w:asciiTheme="minorHAnsi" w:eastAsiaTheme="minorHAnsi" w:hAnsiTheme="minorHAnsi" w:cstheme="minorHAnsi"/>
          <w:b/>
          <w:bCs/>
          <w:i/>
          <w:iCs/>
          <w:color w:val="000000" w:themeColor="text1"/>
          <w:sz w:val="22"/>
          <w:szCs w:val="22"/>
        </w:rPr>
        <w:t xml:space="preserve"> </w:t>
      </w:r>
      <w:r w:rsidRPr="00922A15">
        <w:rPr>
          <w:rFonts w:asciiTheme="minorHAnsi" w:eastAsiaTheme="minorHAnsi" w:hAnsiTheme="minorHAnsi" w:cstheme="minorHAnsi"/>
          <w:i/>
          <w:iCs/>
          <w:color w:val="000000" w:themeColor="text1"/>
          <w:sz w:val="22"/>
          <w:szCs w:val="22"/>
        </w:rPr>
        <w:t>izplačilo povečanega dela prejemkov upokojencev – ukrepi so opisani v odgovoru na</w:t>
      </w:r>
      <w:r w:rsidRPr="00922A15">
        <w:rPr>
          <w:rFonts w:asciiTheme="minorHAnsi" w:eastAsiaTheme="minorHAnsi" w:hAnsiTheme="minorHAnsi" w:cstheme="minorHAnsi"/>
          <w:b/>
          <w:bCs/>
          <w:i/>
          <w:iCs/>
          <w:color w:val="000000" w:themeColor="text1"/>
          <w:sz w:val="22"/>
          <w:szCs w:val="22"/>
        </w:rPr>
        <w:t xml:space="preserve"> </w:t>
      </w:r>
      <w:r w:rsidR="002B40C6">
        <w:rPr>
          <w:rFonts w:asciiTheme="minorHAnsi" w:eastAsiaTheme="minorHAnsi" w:hAnsiTheme="minorHAnsi" w:cstheme="minorHAnsi"/>
          <w:b/>
          <w:bCs/>
          <w:i/>
          <w:iCs/>
          <w:color w:val="000000" w:themeColor="text1"/>
          <w:sz w:val="22"/>
          <w:szCs w:val="22"/>
        </w:rPr>
        <w:t>6</w:t>
      </w:r>
      <w:r w:rsidRPr="00922A15">
        <w:rPr>
          <w:rFonts w:asciiTheme="minorHAnsi" w:eastAsiaTheme="minorHAnsi" w:hAnsiTheme="minorHAnsi" w:cstheme="minorHAnsi"/>
          <w:b/>
          <w:bCs/>
          <w:i/>
          <w:iCs/>
          <w:color w:val="000000" w:themeColor="text1"/>
          <w:sz w:val="22"/>
          <w:szCs w:val="22"/>
        </w:rPr>
        <w:t>. vprašanje</w:t>
      </w:r>
      <w:r w:rsidRPr="00922A15">
        <w:rPr>
          <w:rFonts w:asciiTheme="minorHAnsi" w:eastAsiaTheme="minorHAnsi" w:hAnsiTheme="minorHAnsi" w:cstheme="minorHAnsi"/>
          <w:i/>
          <w:iCs/>
          <w:color w:val="000000" w:themeColor="text1"/>
          <w:sz w:val="22"/>
          <w:szCs w:val="22"/>
        </w:rPr>
        <w:t>),</w:t>
      </w:r>
      <w:r w:rsidRPr="00922A15">
        <w:rPr>
          <w:rFonts w:asciiTheme="minorHAnsi" w:eastAsiaTheme="minorHAnsi" w:hAnsiTheme="minorHAnsi" w:cstheme="minorBidi"/>
          <w:i/>
          <w:iCs/>
          <w:sz w:val="22"/>
          <w:szCs w:val="22"/>
        </w:rPr>
        <w:t xml:space="preserve"> </w:t>
      </w:r>
    </w:p>
    <w:p w14:paraId="571F958A"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ukrepi v vzgoji in izobraževanju (</w:t>
      </w:r>
      <w:bookmarkStart w:id="9" w:name="_Hlk148005819"/>
      <w:r w:rsidRPr="00922A15">
        <w:rPr>
          <w:rFonts w:asciiTheme="minorHAnsi" w:eastAsiaTheme="minorHAnsi" w:hAnsiTheme="minorHAnsi" w:cstheme="minorBidi"/>
          <w:i/>
          <w:iCs/>
          <w:sz w:val="22"/>
          <w:szCs w:val="22"/>
        </w:rPr>
        <w:t>zamrznitev cen malic, oskrbnin in stroškov bivanja)</w:t>
      </w:r>
      <w:bookmarkEnd w:id="9"/>
      <w:r w:rsidRPr="00922A15">
        <w:rPr>
          <w:rFonts w:asciiTheme="minorHAnsi" w:eastAsiaTheme="minorHAnsi" w:hAnsiTheme="minorHAnsi" w:cstheme="minorBidi"/>
          <w:i/>
          <w:iCs/>
          <w:sz w:val="22"/>
          <w:szCs w:val="22"/>
        </w:rPr>
        <w:t>,</w:t>
      </w:r>
    </w:p>
    <w:p w14:paraId="71B8AA05"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vzpostavitev spletnega mesta »Primerjaj cene«.</w:t>
      </w:r>
    </w:p>
    <w:p w14:paraId="545F6851" w14:textId="77777777" w:rsidR="00922A15" w:rsidRPr="00922A15" w:rsidRDefault="00922A15" w:rsidP="00922A15">
      <w:pPr>
        <w:spacing w:line="276" w:lineRule="auto"/>
        <w:rPr>
          <w:rFonts w:asciiTheme="minorHAnsi" w:eastAsiaTheme="minorHAnsi" w:hAnsiTheme="minorHAnsi" w:cstheme="minorHAnsi"/>
          <w:sz w:val="22"/>
          <w:szCs w:val="22"/>
        </w:rPr>
      </w:pPr>
    </w:p>
    <w:p w14:paraId="6B31D7D8"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nadaljevanju sledi natančnejši opis posameznih ukrepov, s katerimi se je neposredno ali posredno zagotovilo kritje stroškov za energijo in hrano: </w:t>
      </w:r>
    </w:p>
    <w:p w14:paraId="7232734D" w14:textId="77777777" w:rsidR="00922A15" w:rsidRPr="00922A15" w:rsidRDefault="00922A15" w:rsidP="00922A15">
      <w:pPr>
        <w:spacing w:line="276" w:lineRule="auto"/>
        <w:rPr>
          <w:rFonts w:asciiTheme="minorHAnsi" w:eastAsiaTheme="minorHAnsi" w:hAnsiTheme="minorHAnsi" w:cstheme="minorHAnsi"/>
          <w:sz w:val="22"/>
          <w:szCs w:val="22"/>
        </w:rPr>
      </w:pPr>
    </w:p>
    <w:p w14:paraId="147E384D" w14:textId="0AA69787" w:rsidR="00922A15" w:rsidRDefault="00922A15" w:rsidP="00922A15">
      <w:pPr>
        <w:spacing w:line="276" w:lineRule="auto"/>
        <w:rPr>
          <w:rFonts w:asciiTheme="minorHAnsi" w:eastAsiaTheme="minorHAnsi" w:hAnsiTheme="minorHAnsi" w:cstheme="minorBidi"/>
          <w:b/>
          <w:bCs/>
          <w:i/>
          <w:iCs/>
          <w:sz w:val="22"/>
          <w:szCs w:val="22"/>
        </w:rPr>
      </w:pPr>
      <w:r w:rsidRPr="00922A15">
        <w:rPr>
          <w:rFonts w:asciiTheme="minorHAnsi" w:eastAsiaTheme="minorHAnsi" w:hAnsiTheme="minorHAnsi" w:cstheme="minorBidi"/>
          <w:b/>
          <w:bCs/>
          <w:i/>
          <w:iCs/>
          <w:sz w:val="22"/>
          <w:szCs w:val="22"/>
          <w:highlight w:val="lightGray"/>
          <w:u w:val="single"/>
        </w:rPr>
        <w:t>UKREP: Solidarnostni dodatek za odpravo posledic energetske revščine</w:t>
      </w:r>
      <w:r w:rsidRPr="00922A15">
        <w:rPr>
          <w:rFonts w:asciiTheme="minorHAnsi" w:eastAsiaTheme="minorHAnsi" w:hAnsiTheme="minorHAnsi" w:cstheme="minorBidi"/>
          <w:b/>
          <w:bCs/>
          <w:i/>
          <w:iCs/>
          <w:sz w:val="22"/>
          <w:szCs w:val="22"/>
          <w:highlight w:val="lightGray"/>
        </w:rPr>
        <w:t xml:space="preserve"> </w:t>
      </w:r>
    </w:p>
    <w:p w14:paraId="340FCF24" w14:textId="77777777" w:rsidR="00B0626D" w:rsidRPr="00922A15" w:rsidRDefault="00B0626D" w:rsidP="00922A15">
      <w:pPr>
        <w:spacing w:line="276" w:lineRule="auto"/>
        <w:rPr>
          <w:rFonts w:asciiTheme="minorHAnsi" w:eastAsiaTheme="minorHAnsi" w:hAnsiTheme="minorHAnsi" w:cstheme="minorBidi"/>
          <w:b/>
          <w:bCs/>
          <w:i/>
          <w:iCs/>
          <w:sz w:val="22"/>
          <w:szCs w:val="22"/>
        </w:rPr>
      </w:pPr>
    </w:p>
    <w:p w14:paraId="4942A808"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V letu 2022 je bil izplačan </w:t>
      </w:r>
      <w:r w:rsidRPr="00922A15">
        <w:rPr>
          <w:rFonts w:asciiTheme="minorHAnsi" w:eastAsiaTheme="minorHAnsi" w:hAnsiTheme="minorHAnsi" w:cstheme="minorBidi"/>
          <w:b/>
          <w:bCs/>
          <w:sz w:val="22"/>
          <w:szCs w:val="22"/>
        </w:rPr>
        <w:t>solidarnostni dodatek za odpravo posledic energetske revščine.</w:t>
      </w:r>
      <w:r w:rsidRPr="00922A15">
        <w:rPr>
          <w:rFonts w:asciiTheme="minorHAnsi" w:eastAsiaTheme="minorHAnsi" w:hAnsiTheme="minorHAnsi" w:cstheme="minorBidi"/>
          <w:sz w:val="22"/>
          <w:szCs w:val="22"/>
        </w:rPr>
        <w:t xml:space="preserve"> </w:t>
      </w:r>
    </w:p>
    <w:p w14:paraId="1D350E61"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Upravičenci do enkratnega solidarnostnega dodatka v višini 150 EUR so poleg nekaterih drugih tudi:</w:t>
      </w:r>
    </w:p>
    <w:p w14:paraId="1775600E" w14:textId="77777777" w:rsidR="00922A15" w:rsidRPr="00922A15" w:rsidRDefault="00922A15">
      <w:pPr>
        <w:numPr>
          <w:ilvl w:val="0"/>
          <w:numId w:val="24"/>
        </w:numPr>
        <w:spacing w:after="160" w:line="276" w:lineRule="auto"/>
        <w:contextualSpacing/>
        <w:jc w:val="left"/>
        <w:rPr>
          <w:rFonts w:asciiTheme="minorHAnsi" w:eastAsiaTheme="minorHAnsi" w:hAnsiTheme="minorHAnsi" w:cstheme="minorHAnsi"/>
          <w:bCs/>
          <w:sz w:val="22"/>
          <w:szCs w:val="22"/>
        </w:rPr>
      </w:pPr>
      <w:r w:rsidRPr="00922A15">
        <w:rPr>
          <w:rFonts w:asciiTheme="minorHAnsi" w:eastAsiaTheme="minorHAnsi" w:hAnsiTheme="minorHAnsi" w:cstheme="minorHAnsi"/>
          <w:bCs/>
          <w:sz w:val="22"/>
          <w:szCs w:val="22"/>
        </w:rPr>
        <w:t>upravičenci do otroškega dodatka od prvega do vključno šestega dohodkovnega razreda,</w:t>
      </w:r>
    </w:p>
    <w:p w14:paraId="0CF2B123" w14:textId="77777777" w:rsidR="00922A15" w:rsidRPr="00922A15" w:rsidRDefault="00922A15">
      <w:pPr>
        <w:numPr>
          <w:ilvl w:val="0"/>
          <w:numId w:val="24"/>
        </w:numPr>
        <w:spacing w:after="160" w:line="276" w:lineRule="auto"/>
        <w:contextualSpacing/>
        <w:jc w:val="left"/>
        <w:rPr>
          <w:rFonts w:asciiTheme="minorHAnsi" w:eastAsiaTheme="minorHAnsi" w:hAnsiTheme="minorHAnsi" w:cstheme="minorHAnsi"/>
          <w:bCs/>
          <w:sz w:val="22"/>
          <w:szCs w:val="22"/>
        </w:rPr>
      </w:pPr>
      <w:r w:rsidRPr="00922A15">
        <w:rPr>
          <w:rFonts w:asciiTheme="minorHAnsi" w:eastAsiaTheme="minorHAnsi" w:hAnsiTheme="minorHAnsi" w:cstheme="minorHAnsi"/>
          <w:bCs/>
          <w:sz w:val="22"/>
          <w:szCs w:val="22"/>
        </w:rPr>
        <w:t xml:space="preserve">upravičenci do dodatka za veliko družino za leto 2021 in </w:t>
      </w:r>
    </w:p>
    <w:p w14:paraId="55823A18" w14:textId="77777777" w:rsidR="00922A15" w:rsidRPr="00922A15" w:rsidRDefault="00922A15">
      <w:pPr>
        <w:numPr>
          <w:ilvl w:val="0"/>
          <w:numId w:val="24"/>
        </w:numPr>
        <w:spacing w:after="160" w:line="276" w:lineRule="auto"/>
        <w:contextualSpacing/>
        <w:jc w:val="left"/>
        <w:rPr>
          <w:rFonts w:asciiTheme="minorHAnsi" w:eastAsiaTheme="minorHAnsi" w:hAnsiTheme="minorHAnsi" w:cstheme="minorBidi"/>
          <w:sz w:val="22"/>
          <w:szCs w:val="22"/>
        </w:rPr>
      </w:pPr>
      <w:r w:rsidRPr="00922A15">
        <w:rPr>
          <w:rFonts w:asciiTheme="minorHAnsi" w:eastAsiaTheme="minorHAnsi" w:hAnsiTheme="minorHAnsi" w:cstheme="minorHAnsi"/>
          <w:bCs/>
          <w:sz w:val="22"/>
          <w:szCs w:val="22"/>
        </w:rPr>
        <w:t>rejniki, ki so imeli v decembru 2021 sklenjeno vsaj eno rejniško pogodbo. </w:t>
      </w:r>
    </w:p>
    <w:p w14:paraId="719A36C7" w14:textId="1FDCFD1A" w:rsidR="00922A15" w:rsidRDefault="00922A15" w:rsidP="00922A15">
      <w:pPr>
        <w:spacing w:before="100" w:beforeAutospacing="1" w:line="276" w:lineRule="auto"/>
        <w:jc w:val="left"/>
        <w:rPr>
          <w:rFonts w:asciiTheme="minorHAnsi" w:hAnsiTheme="minorHAnsi" w:cstheme="minorHAnsi"/>
          <w:b/>
          <w:sz w:val="22"/>
          <w:szCs w:val="22"/>
          <w:lang w:eastAsia="sl-SI"/>
        </w:rPr>
      </w:pPr>
      <w:r w:rsidRPr="00922A15">
        <w:rPr>
          <w:rFonts w:asciiTheme="minorHAnsi" w:hAnsiTheme="minorHAnsi" w:cstheme="minorHAnsi"/>
          <w:bCs/>
          <w:sz w:val="22"/>
          <w:szCs w:val="22"/>
          <w:lang w:eastAsia="sl-SI"/>
        </w:rPr>
        <w:t>Upravičenci do dodatka za veliko družino za štiri ali več otrok za leto 2021, </w:t>
      </w:r>
      <w:r w:rsidRPr="00922A15">
        <w:rPr>
          <w:rFonts w:asciiTheme="minorHAnsi" w:hAnsiTheme="minorHAnsi" w:cstheme="minorHAnsi"/>
          <w:b/>
          <w:sz w:val="22"/>
          <w:szCs w:val="22"/>
          <w:lang w:eastAsia="sl-SI"/>
        </w:rPr>
        <w:t xml:space="preserve">so poleg dodatka v višini 150 evrov, upravičeni do dodatnega dodatka v višini 50 evrov. </w:t>
      </w:r>
    </w:p>
    <w:p w14:paraId="7BE69267" w14:textId="77777777" w:rsidR="00B0626D" w:rsidRPr="00B0626D" w:rsidRDefault="00B0626D" w:rsidP="00922A15">
      <w:pPr>
        <w:spacing w:before="100" w:beforeAutospacing="1" w:line="276" w:lineRule="auto"/>
        <w:jc w:val="left"/>
        <w:rPr>
          <w:rFonts w:asciiTheme="minorHAnsi" w:hAnsiTheme="minorHAnsi" w:cstheme="minorHAnsi"/>
          <w:b/>
          <w:sz w:val="22"/>
          <w:szCs w:val="22"/>
          <w:lang w:eastAsia="sl-SI"/>
        </w:rPr>
      </w:pPr>
    </w:p>
    <w:p w14:paraId="443471D8" w14:textId="77777777" w:rsidR="00922A15" w:rsidRPr="00922A15" w:rsidRDefault="00922A15" w:rsidP="00922A15">
      <w:pPr>
        <w:spacing w:line="276" w:lineRule="auto"/>
        <w:textAlignment w:val="baseline"/>
        <w:rPr>
          <w:rFonts w:asciiTheme="minorHAnsi" w:eastAsia="Calibri" w:hAnsiTheme="minorHAnsi" w:cstheme="minorHAnsi"/>
          <w:b/>
          <w:i/>
          <w:sz w:val="22"/>
          <w:szCs w:val="22"/>
          <w:u w:val="single"/>
          <w:lang w:eastAsia="sl-SI" w:bidi="en-US"/>
        </w:rPr>
      </w:pPr>
      <w:r w:rsidRPr="00922A15">
        <w:rPr>
          <w:rFonts w:asciiTheme="minorHAnsi" w:eastAsia="Calibri" w:hAnsiTheme="minorHAnsi" w:cstheme="minorHAnsi"/>
          <w:b/>
          <w:i/>
          <w:sz w:val="22"/>
          <w:szCs w:val="22"/>
          <w:highlight w:val="lightGray"/>
          <w:u w:val="single"/>
          <w:lang w:eastAsia="sl-SI" w:bidi="en-US"/>
        </w:rPr>
        <w:t>UKREP: Draginjski dodatek za otroke</w:t>
      </w:r>
      <w:r w:rsidRPr="00922A15">
        <w:rPr>
          <w:rFonts w:asciiTheme="minorHAnsi" w:eastAsia="Calibri" w:hAnsiTheme="minorHAnsi" w:cstheme="minorHAnsi"/>
          <w:b/>
          <w:i/>
          <w:sz w:val="22"/>
          <w:szCs w:val="22"/>
          <w:u w:val="single"/>
          <w:lang w:eastAsia="sl-SI" w:bidi="en-US"/>
        </w:rPr>
        <w:t xml:space="preserve"> </w:t>
      </w:r>
    </w:p>
    <w:p w14:paraId="2B00478F" w14:textId="77777777" w:rsidR="00922A15" w:rsidRPr="00922A15" w:rsidRDefault="00922A15" w:rsidP="00922A15">
      <w:pPr>
        <w:spacing w:line="276" w:lineRule="auto"/>
        <w:textAlignment w:val="baseline"/>
        <w:rPr>
          <w:rFonts w:asciiTheme="minorHAnsi" w:eastAsia="Calibri" w:hAnsiTheme="minorHAnsi" w:cstheme="minorHAnsi"/>
          <w:b/>
          <w:i/>
          <w:sz w:val="22"/>
          <w:szCs w:val="22"/>
          <w:u w:val="single"/>
          <w:lang w:eastAsia="sl-SI" w:bidi="en-US"/>
        </w:rPr>
      </w:pPr>
    </w:p>
    <w:p w14:paraId="44C5F57E" w14:textId="77777777" w:rsidR="00922A15" w:rsidRPr="00922A15" w:rsidRDefault="00922A15" w:rsidP="00922A15">
      <w:pPr>
        <w:spacing w:line="276" w:lineRule="auto"/>
        <w:textAlignment w:val="baseline"/>
        <w:rPr>
          <w:rFonts w:asciiTheme="minorHAnsi" w:hAnsiTheme="minorHAnsi" w:cstheme="minorHAnsi"/>
          <w:bCs/>
          <w:sz w:val="22"/>
          <w:szCs w:val="22"/>
          <w:lang w:val="en-US" w:eastAsia="sl-SI" w:bidi="en-US"/>
        </w:rPr>
      </w:pPr>
      <w:r w:rsidRPr="00922A15">
        <w:rPr>
          <w:rFonts w:asciiTheme="minorHAnsi" w:eastAsia="Calibri" w:hAnsiTheme="minorHAnsi" w:cstheme="minorHAnsi"/>
          <w:bCs/>
          <w:iCs/>
          <w:sz w:val="22"/>
          <w:szCs w:val="22"/>
          <w:lang w:eastAsia="sl-SI" w:bidi="en-US"/>
        </w:rPr>
        <w:t xml:space="preserve">V letu 2022 in 2023 je bil izplačan </w:t>
      </w:r>
      <w:r w:rsidRPr="00922A15">
        <w:rPr>
          <w:rFonts w:asciiTheme="minorHAnsi" w:eastAsia="Calibri" w:hAnsiTheme="minorHAnsi" w:cstheme="minorHAnsi"/>
          <w:b/>
          <w:iCs/>
          <w:sz w:val="22"/>
          <w:szCs w:val="22"/>
          <w:lang w:eastAsia="sl-SI" w:bidi="en-US"/>
        </w:rPr>
        <w:t>draginjski dodatek za otroke</w:t>
      </w:r>
      <w:r w:rsidRPr="00922A15">
        <w:rPr>
          <w:rFonts w:asciiTheme="minorHAnsi" w:eastAsia="Calibri" w:hAnsiTheme="minorHAnsi" w:cstheme="minorHAnsi"/>
          <w:bCs/>
          <w:iCs/>
          <w:sz w:val="22"/>
          <w:szCs w:val="22"/>
          <w:lang w:eastAsia="sl-SI" w:bidi="en-US"/>
        </w:rPr>
        <w:t xml:space="preserve">. </w:t>
      </w:r>
      <w:r w:rsidRPr="00922A15">
        <w:rPr>
          <w:rFonts w:asciiTheme="minorHAnsi" w:hAnsiTheme="minorHAnsi" w:cstheme="minorHAnsi"/>
          <w:bCs/>
          <w:sz w:val="22"/>
          <w:szCs w:val="22"/>
          <w:lang w:eastAsia="sl-SI"/>
        </w:rPr>
        <w:t>Z ukrepom se je v času draginje pomagalo družinam, ki so upravičene do otroškega dodatka. Tako so </w:t>
      </w:r>
      <w:r w:rsidRPr="00922A15">
        <w:rPr>
          <w:rFonts w:asciiTheme="minorHAnsi" w:hAnsiTheme="minorHAnsi" w:cstheme="minorHAnsi"/>
          <w:bCs/>
          <w:sz w:val="22"/>
          <w:szCs w:val="22"/>
          <w:bdr w:val="none" w:sz="0" w:space="0" w:color="auto" w:frame="1"/>
          <w:lang w:eastAsia="sl-SI"/>
        </w:rPr>
        <w:t>v novembru in decembru 2022 ter januarju 2023</w:t>
      </w:r>
      <w:r w:rsidRPr="00922A15">
        <w:rPr>
          <w:rFonts w:asciiTheme="minorHAnsi" w:hAnsiTheme="minorHAnsi" w:cstheme="minorHAnsi"/>
          <w:bCs/>
          <w:sz w:val="22"/>
          <w:szCs w:val="22"/>
          <w:lang w:eastAsia="sl-SI"/>
        </w:rPr>
        <w:t> poleg otroškega dodatka </w:t>
      </w:r>
      <w:r w:rsidRPr="00922A15">
        <w:rPr>
          <w:rFonts w:asciiTheme="minorHAnsi" w:hAnsiTheme="minorHAnsi" w:cstheme="minorHAnsi"/>
          <w:bCs/>
          <w:sz w:val="22"/>
          <w:szCs w:val="22"/>
          <w:bdr w:val="none" w:sz="0" w:space="0" w:color="auto" w:frame="1"/>
          <w:lang w:eastAsia="sl-SI"/>
        </w:rPr>
        <w:t>za vsakega otroka prejele tudi draginjski dodatek</w:t>
      </w:r>
      <w:r w:rsidRPr="00922A15">
        <w:rPr>
          <w:rFonts w:asciiTheme="minorHAnsi" w:hAnsiTheme="minorHAnsi" w:cstheme="minorHAnsi"/>
          <w:bCs/>
          <w:sz w:val="22"/>
          <w:szCs w:val="22"/>
          <w:lang w:eastAsia="sl-SI"/>
        </w:rPr>
        <w:t xml:space="preserve">.  </w:t>
      </w:r>
      <w:r w:rsidRPr="00922A15">
        <w:rPr>
          <w:rFonts w:asciiTheme="minorHAnsi" w:hAnsiTheme="minorHAnsi" w:cstheme="minorHAnsi"/>
          <w:bCs/>
          <w:sz w:val="22"/>
          <w:szCs w:val="22"/>
          <w:lang w:eastAsia="sl-SI" w:bidi="en-US"/>
        </w:rPr>
        <w:t xml:space="preserve">Do draginjskega dodatka v višini otroškega dodatka za prvega otroka so bile upravičene družine glede na </w:t>
      </w:r>
      <w:r w:rsidRPr="00922A15">
        <w:rPr>
          <w:rFonts w:asciiTheme="minorHAnsi" w:hAnsiTheme="minorHAnsi" w:cstheme="minorHAnsi"/>
          <w:bCs/>
          <w:sz w:val="22"/>
          <w:szCs w:val="22"/>
          <w:lang w:eastAsia="sl-SI" w:bidi="en-US"/>
        </w:rPr>
        <w:lastRenderedPageBreak/>
        <w:t xml:space="preserve">dohodkovni razred. Dodatek je družina prejela za vse otroke, za katere prejema otroški dodatek.  </w:t>
      </w:r>
      <w:proofErr w:type="spellStart"/>
      <w:r w:rsidRPr="00922A15">
        <w:rPr>
          <w:rFonts w:asciiTheme="minorHAnsi" w:hAnsiTheme="minorHAnsi" w:cstheme="minorHAnsi"/>
          <w:bCs/>
          <w:sz w:val="22"/>
          <w:szCs w:val="22"/>
          <w:lang w:val="en-US" w:eastAsia="sl-SI" w:bidi="en-US"/>
        </w:rPr>
        <w:t>Prav</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tako</w:t>
      </w:r>
      <w:proofErr w:type="spellEnd"/>
      <w:r w:rsidRPr="00922A15">
        <w:rPr>
          <w:rFonts w:asciiTheme="minorHAnsi" w:hAnsiTheme="minorHAnsi" w:cstheme="minorHAnsi"/>
          <w:bCs/>
          <w:sz w:val="22"/>
          <w:szCs w:val="22"/>
          <w:lang w:val="en-US" w:eastAsia="sl-SI" w:bidi="en-US"/>
        </w:rPr>
        <w:t xml:space="preserve"> so </w:t>
      </w:r>
      <w:proofErr w:type="spellStart"/>
      <w:r w:rsidRPr="00922A15">
        <w:rPr>
          <w:rFonts w:asciiTheme="minorHAnsi" w:hAnsiTheme="minorHAnsi" w:cstheme="minorHAnsi"/>
          <w:bCs/>
          <w:sz w:val="22"/>
          <w:szCs w:val="22"/>
          <w:lang w:val="en-US" w:eastAsia="sl-SI" w:bidi="en-US"/>
        </w:rPr>
        <w:t>dodatek</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prejeli</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tudi</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rejniki</w:t>
      </w:r>
      <w:proofErr w:type="spellEnd"/>
      <w:r w:rsidRPr="00922A15">
        <w:rPr>
          <w:rFonts w:asciiTheme="minorHAnsi" w:hAnsiTheme="minorHAnsi" w:cstheme="minorHAnsi"/>
          <w:bCs/>
          <w:sz w:val="22"/>
          <w:szCs w:val="22"/>
          <w:lang w:val="en-US" w:eastAsia="sl-SI" w:bidi="en-US"/>
        </w:rPr>
        <w:t xml:space="preserve"> za </w:t>
      </w:r>
      <w:proofErr w:type="spellStart"/>
      <w:r w:rsidRPr="00922A15">
        <w:rPr>
          <w:rFonts w:asciiTheme="minorHAnsi" w:hAnsiTheme="minorHAnsi" w:cstheme="minorHAnsi"/>
          <w:bCs/>
          <w:sz w:val="22"/>
          <w:szCs w:val="22"/>
          <w:lang w:val="en-US" w:eastAsia="sl-SI" w:bidi="en-US"/>
        </w:rPr>
        <w:t>otroke</w:t>
      </w:r>
      <w:proofErr w:type="spellEnd"/>
      <w:r w:rsidRPr="00922A15">
        <w:rPr>
          <w:rFonts w:asciiTheme="minorHAnsi" w:hAnsiTheme="minorHAnsi" w:cstheme="minorHAnsi"/>
          <w:bCs/>
          <w:sz w:val="22"/>
          <w:szCs w:val="22"/>
          <w:lang w:val="en-US" w:eastAsia="sl-SI" w:bidi="en-US"/>
        </w:rPr>
        <w:t xml:space="preserve"> do 18 let.</w:t>
      </w:r>
    </w:p>
    <w:p w14:paraId="7967B39E"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bookmarkStart w:id="10" w:name="_Hlk148005307"/>
    </w:p>
    <w:p w14:paraId="1A62B43B"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w:t>
      </w:r>
      <w:bookmarkEnd w:id="10"/>
      <w:r w:rsidRPr="00922A15">
        <w:rPr>
          <w:rFonts w:asciiTheme="minorHAnsi" w:eastAsiaTheme="minorHAnsi" w:hAnsiTheme="minorHAnsi" w:cstheme="minorHAnsi"/>
          <w:b/>
          <w:bCs/>
          <w:i/>
          <w:iCs/>
          <w:sz w:val="22"/>
          <w:szCs w:val="22"/>
          <w:highlight w:val="lightGray"/>
          <w:u w:val="single"/>
        </w:rPr>
        <w:t xml:space="preserve">: </w:t>
      </w:r>
      <w:bookmarkStart w:id="11" w:name="_Hlk150424177"/>
      <w:r w:rsidRPr="00922A15">
        <w:rPr>
          <w:rFonts w:asciiTheme="minorHAnsi" w:eastAsiaTheme="minorHAnsi" w:hAnsiTheme="minorHAnsi" w:cstheme="minorHAnsi"/>
          <w:b/>
          <w:bCs/>
          <w:i/>
          <w:iCs/>
          <w:sz w:val="22"/>
          <w:szCs w:val="22"/>
          <w:highlight w:val="lightGray"/>
          <w:u w:val="single"/>
        </w:rPr>
        <w:t>Omejitev cene nafte in naftnih derivatov</w:t>
      </w:r>
      <w:bookmarkEnd w:id="11"/>
    </w:p>
    <w:p w14:paraId="57A8EA6A"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0635BA14"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Vlada RS je 15. junija 2022 sprejela </w:t>
      </w:r>
      <w:hyperlink r:id="rId47" w:history="1">
        <w:r w:rsidRPr="00922A15">
          <w:rPr>
            <w:rFonts w:asciiTheme="minorHAnsi" w:eastAsiaTheme="minorHAnsi" w:hAnsiTheme="minorHAnsi" w:cstheme="minorBidi"/>
            <w:sz w:val="22"/>
            <w:szCs w:val="22"/>
          </w:rPr>
          <w:t>uredbo o oblikovanju cen določenih naftnih derivatov</w:t>
        </w:r>
      </w:hyperlink>
      <w:r w:rsidRPr="00922A15">
        <w:rPr>
          <w:rFonts w:asciiTheme="minorHAnsi" w:eastAsiaTheme="minorHAnsi" w:hAnsiTheme="minorHAnsi" w:cstheme="minorBidi"/>
          <w:sz w:val="22"/>
          <w:szCs w:val="22"/>
        </w:rPr>
        <w:t>, na podlagi katere je bil 21. junija 2022 uveden režim reguliranih marž trgovcev naftnih derivatov izven avtocest in hitrih cest v notranjosti države ter sproščen režim oblikovanja cen na avtocestah in hitrih cestah</w:t>
      </w:r>
      <w:r w:rsidRPr="00922A15">
        <w:rPr>
          <w:rFonts w:asciiTheme="minorHAnsi" w:eastAsiaTheme="minorHAnsi" w:hAnsiTheme="minorHAnsi" w:cstheme="minorHAnsi"/>
          <w:sz w:val="22"/>
          <w:szCs w:val="22"/>
        </w:rPr>
        <w:t xml:space="preserve">. Sprejetje uredbe je bilo nujno, saj se je nafta v letu in pol podražila za približno 75 odstotkov, maloprodajne cene pri nas pa temu niso v celoti sledile. Vlada RS je pri uvedbi režima iskala ravnovesje, pri katerem vsak deležnik, država na eni strani, trgovci na drugi in potrošniki na tretji, nosi del tega bremena povišanih cen nafte in naftnih derivatov na globalnih trgih. </w:t>
      </w:r>
    </w:p>
    <w:p w14:paraId="56305560" w14:textId="77777777" w:rsidR="00922A15" w:rsidRPr="00922A15" w:rsidRDefault="00922A15" w:rsidP="00922A15">
      <w:pPr>
        <w:spacing w:line="276" w:lineRule="auto"/>
        <w:rPr>
          <w:rFonts w:asciiTheme="minorHAnsi" w:eastAsiaTheme="minorHAnsi" w:hAnsiTheme="minorHAnsi" w:cstheme="minorHAnsi"/>
          <w:sz w:val="22"/>
          <w:szCs w:val="22"/>
        </w:rPr>
      </w:pPr>
    </w:p>
    <w:p w14:paraId="174821FD"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Vladni ukrep je zajemal tri področja ukrepanja:</w:t>
      </w:r>
    </w:p>
    <w:p w14:paraId="454C9FC8" w14:textId="77777777" w:rsidR="00922A15" w:rsidRPr="00922A15" w:rsidRDefault="00922A15">
      <w:pPr>
        <w:numPr>
          <w:ilvl w:val="0"/>
          <w:numId w:val="15"/>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12-ih mesecih so bile izven avtocestnega križa regulirane marže vseh trgovcev z naftnimi derivati,</w:t>
      </w:r>
    </w:p>
    <w:p w14:paraId="279A9054" w14:textId="77777777" w:rsidR="00922A15" w:rsidRPr="00922A15" w:rsidRDefault="00922A15">
      <w:pPr>
        <w:numPr>
          <w:ilvl w:val="0"/>
          <w:numId w:val="15"/>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na avtocestah ni bilo regulacije marž,</w:t>
      </w:r>
    </w:p>
    <w:p w14:paraId="6F9FA3BB" w14:textId="77777777" w:rsidR="00922A15" w:rsidRPr="00922A15" w:rsidRDefault="00922A15">
      <w:pPr>
        <w:numPr>
          <w:ilvl w:val="0"/>
          <w:numId w:val="15"/>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do vključno 16. avgusta 2022 so bile marže vseh trgovcev zamrznjene, hkrati se je v tem obdobju država odpovedala dajatvam, ki se jim v skladu z evropskimi direktivami in zakonodajo lahko odpove.</w:t>
      </w:r>
    </w:p>
    <w:p w14:paraId="5A592622" w14:textId="77777777" w:rsidR="00922A15" w:rsidRPr="00922A15" w:rsidRDefault="00922A15" w:rsidP="00922A15">
      <w:pPr>
        <w:spacing w:line="276" w:lineRule="auto"/>
        <w:ind w:left="720"/>
        <w:rPr>
          <w:rFonts w:asciiTheme="minorHAnsi" w:eastAsiaTheme="minorHAnsi" w:hAnsiTheme="minorHAnsi" w:cstheme="minorHAnsi"/>
          <w:sz w:val="22"/>
          <w:szCs w:val="22"/>
        </w:rPr>
      </w:pPr>
    </w:p>
    <w:p w14:paraId="2918C117"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 omejevanjem marže vseh trgovcev z naftnimi derivati se je omejila cena nafte in naftnih derivatov zunaj avtocestnega križa. Država se je začasno odpovedala tudi okoljskim dajatvam pri ceni dizelskega goriva na črpalkah zunaj avtocestnega križa. </w:t>
      </w:r>
    </w:p>
    <w:p w14:paraId="35B467EC"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Od 13. septembra 2022 dalje je bila omejena tudi najvišja dovoljena višina marže za ekstra lahko kurilno olje (ELKO) na 0,08 evra/liter. </w:t>
      </w:r>
    </w:p>
    <w:p w14:paraId="65039708" w14:textId="77777777" w:rsidR="00922A15" w:rsidRPr="00922A15" w:rsidRDefault="00922A15" w:rsidP="00922A15">
      <w:pPr>
        <w:spacing w:line="276" w:lineRule="auto"/>
        <w:rPr>
          <w:rFonts w:asciiTheme="minorHAnsi" w:eastAsiaTheme="minorHAnsi" w:hAnsiTheme="minorHAnsi" w:cstheme="minorHAnsi"/>
          <w:sz w:val="22"/>
          <w:szCs w:val="22"/>
        </w:rPr>
      </w:pPr>
    </w:p>
    <w:p w14:paraId="55C606FD"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Vlada RS je režim omejitve cen določenih naftnih derivatov podaljšala 21. junija 2023. </w:t>
      </w:r>
    </w:p>
    <w:p w14:paraId="29070622" w14:textId="77777777" w:rsidR="00922A15" w:rsidRPr="00922A15" w:rsidRDefault="00922A15" w:rsidP="00922A15">
      <w:pPr>
        <w:spacing w:line="276" w:lineRule="auto"/>
        <w:rPr>
          <w:rFonts w:asciiTheme="minorHAnsi" w:eastAsiaTheme="minorHAnsi" w:hAnsiTheme="minorHAnsi" w:cstheme="minorHAnsi"/>
          <w:sz w:val="22"/>
          <w:szCs w:val="22"/>
          <w:highlight w:val="yellow"/>
          <w:u w:val="single"/>
        </w:rPr>
      </w:pPr>
    </w:p>
    <w:p w14:paraId="0D830140"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 Zamejena cena električne energije</w:t>
      </w:r>
    </w:p>
    <w:p w14:paraId="75D39EE2"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52832B80"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Zaradi visoke rasti cen električne energije je bil sprejet ukrep, ko je se je za obdobje enega leta določila najvišja dovoljena ceno električne energije. Na ta način se je posameznim skupinam odjemalcev pomagalo pri obvladovanju stroškov energije zaradi manj gotovih razmer na energetskih trgih.</w:t>
      </w:r>
    </w:p>
    <w:p w14:paraId="0D28C0D1"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Določene so bile najvišje maloprodajne cene elektrike za kWh in znižala se je višina dajatev (prispevki in trošarine).</w:t>
      </w:r>
    </w:p>
    <w:p w14:paraId="6F79DA4E"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Od 1. septembra 2022 do 31. decembra 2023 je Vlada RS z </w:t>
      </w:r>
      <w:hyperlink r:id="rId48" w:history="1">
        <w:r w:rsidRPr="00922A15">
          <w:rPr>
            <w:rFonts w:asciiTheme="minorHAnsi" w:eastAsiaTheme="minorHAnsi" w:hAnsiTheme="minorHAnsi" w:cstheme="minorBidi"/>
            <w:sz w:val="22"/>
            <w:szCs w:val="22"/>
          </w:rPr>
          <w:t>Uredbo o določitvi cen električne energije</w:t>
        </w:r>
      </w:hyperlink>
      <w:r w:rsidRPr="00922A15">
        <w:rPr>
          <w:rFonts w:asciiTheme="minorHAnsi" w:eastAsiaTheme="minorHAnsi" w:hAnsiTheme="minorHAnsi" w:cstheme="minorHAnsi"/>
          <w:sz w:val="22"/>
          <w:szCs w:val="22"/>
        </w:rPr>
        <w:t> omejila najvišje cene električne energije za gospodinjske odjemalce, vključno z večstanovanjskimi stavbami: </w:t>
      </w:r>
    </w:p>
    <w:p w14:paraId="30B8CE02"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višja tarifa (VT): 0,11800 evra/kWh</w:t>
      </w:r>
    </w:p>
    <w:p w14:paraId="3CC3FD51"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nižja tarifa (NT): 0,08200 evra/kWh</w:t>
      </w:r>
    </w:p>
    <w:p w14:paraId="45D9D70E"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enotna tarifa (ET): 0,09800 evra/kWh. </w:t>
      </w:r>
    </w:p>
    <w:p w14:paraId="511C0AA1" w14:textId="77777777" w:rsidR="00922A15" w:rsidRPr="00922A15" w:rsidRDefault="00922A15" w:rsidP="00922A15">
      <w:pPr>
        <w:spacing w:line="276" w:lineRule="auto"/>
        <w:rPr>
          <w:rFonts w:asciiTheme="minorHAnsi" w:eastAsiaTheme="minorHAnsi" w:hAnsiTheme="minorHAnsi" w:cstheme="minorHAnsi"/>
          <w:sz w:val="22"/>
          <w:szCs w:val="22"/>
        </w:rPr>
      </w:pPr>
    </w:p>
    <w:p w14:paraId="3BD09476"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Hkrati je Vlada RS z </w:t>
      </w:r>
      <w:hyperlink r:id="rId49" w:history="1">
        <w:r w:rsidRPr="00922A15">
          <w:rPr>
            <w:rFonts w:asciiTheme="minorHAnsi" w:eastAsiaTheme="minorHAnsi" w:hAnsiTheme="minorHAnsi" w:cstheme="minorBidi"/>
            <w:sz w:val="22"/>
            <w:szCs w:val="22"/>
          </w:rPr>
          <w:t>Uredbo o določitvi zneska trošarine za energente in električno energijo</w:t>
        </w:r>
      </w:hyperlink>
      <w:r w:rsidRPr="00922A15">
        <w:rPr>
          <w:rFonts w:asciiTheme="minorHAnsi" w:eastAsiaTheme="minorHAnsi" w:hAnsiTheme="minorHAnsi" w:cstheme="minorHAnsi"/>
          <w:sz w:val="22"/>
          <w:szCs w:val="22"/>
        </w:rPr>
        <w:t> ohranila že doslej nižjo trošarino in znižala stopnjo DDV na 9,5 odstotka. Ukrep obračunavanja nižje trošarine je veljal do 31. decembra 2023, ukrep obračunavanja nižje stopnje DDV pa je veljal do 31. maja 2023. S 1. septembrom 2022 je za gospodinjske in male poslovne odjemalce električne energije (odjemna skupina NN brez merjenja moči) veljal tudi nižji prispevek za zagotavljanje podpor v proizvodnji električne energije iz obnovljivih virov energije in v soproizvodnji z visokim izkoristkom (prispevek obnovljivi vire energije - OVE + soproizvodnja toplote in električne energije - SPTE). Ukrep je veljal do vključno 31. avgusta 2023.</w:t>
      </w:r>
    </w:p>
    <w:p w14:paraId="4BDC41C4" w14:textId="77777777" w:rsidR="00922A15" w:rsidRPr="00922A15" w:rsidRDefault="00922A15" w:rsidP="00922A15">
      <w:pPr>
        <w:spacing w:line="276" w:lineRule="auto"/>
        <w:rPr>
          <w:rFonts w:asciiTheme="minorHAnsi" w:eastAsiaTheme="minorHAnsi" w:hAnsiTheme="minorHAnsi" w:cstheme="minorHAnsi"/>
          <w:sz w:val="22"/>
          <w:szCs w:val="22"/>
        </w:rPr>
      </w:pPr>
    </w:p>
    <w:p w14:paraId="5BD3E04E" w14:textId="7448B59C" w:rsid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Zaradi naraščanja socialnih stisk prebivalstva in negotovih razmer za poslovanje gospodarstva, ki so posledica vpliva visokih cen energentov, je bilo tudi potrebno sprejeti nov zakon. Decembra 2022 je Državni zbor RS potrdil besedilo Zakona o nujnem posredovanju za obravnavo visokih cen energije  (Uradni list RS, št. </w:t>
      </w:r>
      <w:hyperlink r:id="rId50" w:tgtFrame="_blank" w:tooltip="Zakon o nujnem posredovanju za obravnavo visokih cen energije (ZNPOVCE)" w:history="1">
        <w:r w:rsidRPr="00922A15">
          <w:rPr>
            <w:rFonts w:asciiTheme="minorHAnsi" w:eastAsiaTheme="minorHAnsi" w:hAnsiTheme="minorHAnsi" w:cstheme="minorBidi"/>
            <w:sz w:val="22"/>
            <w:szCs w:val="22"/>
          </w:rPr>
          <w:t>158/22</w:t>
        </w:r>
      </w:hyperlink>
      <w:r w:rsidRPr="00922A15">
        <w:rPr>
          <w:rFonts w:asciiTheme="minorHAnsi" w:eastAsiaTheme="minorHAnsi" w:hAnsiTheme="minorHAnsi" w:cstheme="minorHAnsi"/>
          <w:sz w:val="22"/>
          <w:szCs w:val="22"/>
        </w:rPr>
        <w:t> in </w:t>
      </w:r>
      <w:hyperlink r:id="rId51" w:tgtFrame="_blank" w:tooltip="Zakon o spremembah Zakona o nujnem posredovanju za obravnavo visokih cen energije" w:history="1">
        <w:r w:rsidRPr="00922A15">
          <w:rPr>
            <w:rFonts w:asciiTheme="minorHAnsi" w:eastAsiaTheme="minorHAnsi" w:hAnsiTheme="minorHAnsi" w:cstheme="minorBidi"/>
            <w:sz w:val="22"/>
            <w:szCs w:val="22"/>
          </w:rPr>
          <w:t>49/23</w:t>
        </w:r>
      </w:hyperlink>
      <w:r w:rsidRPr="00922A15">
        <w:rPr>
          <w:rFonts w:asciiTheme="minorHAnsi" w:eastAsiaTheme="minorHAnsi" w:hAnsiTheme="minorHAnsi" w:cstheme="minorHAnsi"/>
          <w:sz w:val="22"/>
          <w:szCs w:val="22"/>
        </w:rPr>
        <w:t>), v katerem so med drugim opredeljeni nujni ukrepi za zmanjšanje uvozne odvisnosti pri oskrbi z energijo, kontrola cen in pobiranje prispevkov od morebitnih presežnih tržnih prihodkov proizvajalcev električne energije. </w:t>
      </w:r>
      <w:bookmarkStart w:id="12" w:name="_Hlk147996282"/>
    </w:p>
    <w:p w14:paraId="246C1C2F" w14:textId="77777777" w:rsidR="00533022" w:rsidRPr="00922A15" w:rsidRDefault="00533022" w:rsidP="00922A15">
      <w:pPr>
        <w:spacing w:line="276" w:lineRule="auto"/>
        <w:rPr>
          <w:rFonts w:asciiTheme="minorHAnsi" w:eastAsiaTheme="minorHAnsi" w:hAnsiTheme="minorHAnsi" w:cstheme="minorHAnsi"/>
          <w:sz w:val="22"/>
          <w:szCs w:val="22"/>
        </w:rPr>
      </w:pPr>
    </w:p>
    <w:p w14:paraId="6A5103F3"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 1. novembrom 2023 se gospodinjskim odjemalcem v celoti oprosti plačevanje prispevka OVE+SPTE, kar bo znižalo račune za električno energijo v povprečju za 9 %. Ukrep velja do 31. decembra 2024.</w:t>
      </w:r>
    </w:p>
    <w:p w14:paraId="41116588" w14:textId="77777777" w:rsidR="00922A15" w:rsidRPr="00922A15" w:rsidRDefault="00922A15" w:rsidP="00922A15">
      <w:pPr>
        <w:spacing w:line="276" w:lineRule="auto"/>
        <w:rPr>
          <w:rFonts w:asciiTheme="minorHAnsi" w:eastAsiaTheme="minorHAnsi" w:hAnsiTheme="minorHAnsi" w:cstheme="minorHAnsi"/>
          <w:sz w:val="22"/>
          <w:szCs w:val="22"/>
        </w:rPr>
      </w:pPr>
    </w:p>
    <w:p w14:paraId="5370ED98"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 Zamejena cena zemeljskega plina</w:t>
      </w:r>
    </w:p>
    <w:p w14:paraId="2E57BC3B"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76DCFF5E"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Vlada RS je v luči energetske draginje omejila tudi najvišje dovoljene cene zemeljskega plina za določene skupine upravičenih odjemalcev, med katerimi so bila gospodinjstva. Slednje od 1. septembra 2022 do 31. decembra 2023 znašajo: </w:t>
      </w:r>
    </w:p>
    <w:p w14:paraId="173DB47C"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gospodinjstva in za skupne gospodinjske odjemalce znašajo najvišje dovoljene tarifne postavke cene za plin 0,07300 evra/kWh (brez DDV)</w:t>
      </w:r>
    </w:p>
    <w:p w14:paraId="3541ABED"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male poslovne odjemalce in osnovne socialne službe znašajo najvišje dovoljene tarifne postavke cene za plin 0,07900 evra/kWh (brez DDV).</w:t>
      </w:r>
    </w:p>
    <w:p w14:paraId="336D6363" w14:textId="77777777" w:rsidR="00922A15" w:rsidRPr="00922A15" w:rsidRDefault="00922A15" w:rsidP="00922A15">
      <w:pPr>
        <w:spacing w:line="276" w:lineRule="auto"/>
        <w:rPr>
          <w:rFonts w:asciiTheme="minorHAnsi" w:eastAsiaTheme="minorHAnsi" w:hAnsiTheme="minorHAnsi" w:cstheme="minorHAnsi"/>
          <w:sz w:val="22"/>
          <w:szCs w:val="22"/>
        </w:rPr>
      </w:pPr>
    </w:p>
    <w:p w14:paraId="068AA0F7"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Zaradi nestabilnih razmer pri oskrbi z zemeljskim plinom se z Uredbo o določitvi cene zemeljskega plina iz plinskega sistema omejuje najvišje dovoljene cene zemeljskega plina iz plinskega sistema tudi za obdobje od 1. januarja do 30. aprila 2024. Za gospodinjske odjemalce in druge upravičence bo najvišja dovoljena tarifna postavka cene zemeljskega plina znašala 0,0599 EUR/kWh (brez DDV).</w:t>
      </w:r>
    </w:p>
    <w:p w14:paraId="0F4DC899" w14:textId="77777777" w:rsidR="00922A15" w:rsidRPr="00922A15" w:rsidRDefault="00922A15" w:rsidP="00922A15">
      <w:pPr>
        <w:spacing w:line="276" w:lineRule="auto"/>
        <w:rPr>
          <w:rFonts w:asciiTheme="minorHAnsi" w:eastAsiaTheme="minorHAnsi" w:hAnsiTheme="minorHAnsi" w:cstheme="minorHAnsi"/>
          <w:b/>
          <w:bCs/>
          <w:i/>
          <w:iCs/>
          <w:sz w:val="22"/>
          <w:szCs w:val="22"/>
          <w:highlight w:val="lightGray"/>
          <w:u w:val="single"/>
        </w:rPr>
      </w:pPr>
    </w:p>
    <w:p w14:paraId="36155725"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 Subvencioniranje nakupa lesnih peletov</w:t>
      </w:r>
    </w:p>
    <w:p w14:paraId="6BBCFDCE"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4C61C018"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Vlada RS je tudi določila način izplačila subvencije za nakup lesnih peletov. Center za podpore fizičnim osebam, ki razpolagajo z vgrajeno kurilno napravo na lesne pelete in so v obdobju med 1. septembrom in 31. decembrom 2022 opravile nakup peletov za ogrevanje svojega gospodinjstva, je omogočil, da so lahko od 6. marca do 31. maja </w:t>
      </w:r>
      <w:r w:rsidRPr="00922A15">
        <w:rPr>
          <w:rFonts w:asciiTheme="minorHAnsi" w:eastAsiaTheme="minorHAnsi" w:hAnsiTheme="minorHAnsi" w:cstheme="minorHAnsi"/>
          <w:sz w:val="22"/>
          <w:szCs w:val="22"/>
          <w:u w:val="single"/>
        </w:rPr>
        <w:t xml:space="preserve">2023  </w:t>
      </w:r>
      <w:hyperlink r:id="rId52" w:history="1">
        <w:r w:rsidRPr="00922A15">
          <w:rPr>
            <w:rFonts w:asciiTheme="minorHAnsi" w:eastAsiaTheme="minorHAnsi" w:hAnsiTheme="minorHAnsi" w:cstheme="minorHAnsi"/>
            <w:sz w:val="22"/>
            <w:szCs w:val="22"/>
            <w:u w:val="single"/>
          </w:rPr>
          <w:t>oddali vlog</w:t>
        </w:r>
      </w:hyperlink>
      <w:r w:rsidRPr="00922A15">
        <w:rPr>
          <w:rFonts w:asciiTheme="minorHAnsi" w:eastAsiaTheme="minorHAnsi" w:hAnsiTheme="minorHAnsi" w:cstheme="minorHAnsi"/>
          <w:sz w:val="22"/>
          <w:szCs w:val="22"/>
          <w:u w:val="single"/>
        </w:rPr>
        <w:t>e za pridobitev</w:t>
      </w:r>
      <w:r w:rsidRPr="00922A15">
        <w:rPr>
          <w:rFonts w:asciiTheme="minorHAnsi" w:eastAsiaTheme="minorHAnsi" w:hAnsiTheme="minorHAnsi" w:cstheme="minorHAnsi"/>
          <w:sz w:val="22"/>
          <w:szCs w:val="22"/>
        </w:rPr>
        <w:t xml:space="preserve"> subvencije preko spletne aplikacije. </w:t>
      </w:r>
    </w:p>
    <w:p w14:paraId="5D134716"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Center za podpore  je nato objavil seznam odobrenih vlog </w:t>
      </w:r>
    </w:p>
    <w:p w14:paraId="479B0630"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Zamejena cena zemeljskega plina</w:t>
      </w:r>
    </w:p>
    <w:p w14:paraId="21492832"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Do konca leta 2023 je bila določena najvišja dovoljena maloprodajna cene plina za nadomestno in osnovno oskrbo z zemeljskim plinom za gospodinjske odjemalce in skupne gospodinjske odjemalce.</w:t>
      </w:r>
    </w:p>
    <w:p w14:paraId="0E97C7F4"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Najvišje dovoljene cene zemeljskega plina so veljale od 1. septembra 2022 do 31. decembra 2023, in sicer </w:t>
      </w:r>
    </w:p>
    <w:p w14:paraId="6FDEA18C" w14:textId="77777777" w:rsidR="00922A15" w:rsidRPr="00922A15" w:rsidRDefault="00922A15">
      <w:pPr>
        <w:numPr>
          <w:ilvl w:val="0"/>
          <w:numId w:val="17"/>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gospodinjstva in za skupne gospodinjske odjemalce so bile najvišje dovoljene tarifne postavke cene za plin znašale 0,07300 evra/kWh (brez DDV);</w:t>
      </w:r>
    </w:p>
    <w:p w14:paraId="4AE863C1" w14:textId="77777777" w:rsidR="00922A15" w:rsidRPr="00922A15" w:rsidRDefault="00922A15">
      <w:pPr>
        <w:numPr>
          <w:ilvl w:val="0"/>
          <w:numId w:val="17"/>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male poslovne odjemalce in osnovne socialne službe so bile najvišje dovoljene tarifne postavke cene za plin znašale 0,07900 evra/kWh (brez DDV).</w:t>
      </w:r>
    </w:p>
    <w:p w14:paraId="5047D288"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vse odjemalce zemeljskega plina se je  stopnja DDV znižala na 9,5 odstotka, in sicer za obdobje od 1. septembra 2022 do 31. maja 2023. Vlada RS je do konca leta 2023 tudi ohranila </w:t>
      </w:r>
      <w:hyperlink r:id="rId53" w:history="1">
        <w:r w:rsidRPr="00922A15">
          <w:rPr>
            <w:rFonts w:asciiTheme="minorHAnsi" w:eastAsiaTheme="minorHAnsi" w:hAnsiTheme="minorHAnsi" w:cstheme="minorBidi"/>
            <w:sz w:val="22"/>
            <w:szCs w:val="22"/>
          </w:rPr>
          <w:t>nižje trošarine</w:t>
        </w:r>
      </w:hyperlink>
      <w:r w:rsidRPr="00922A15">
        <w:rPr>
          <w:rFonts w:asciiTheme="minorHAnsi" w:eastAsiaTheme="minorHAnsi" w:hAnsiTheme="minorHAnsi" w:cstheme="minorHAnsi"/>
          <w:sz w:val="22"/>
          <w:szCs w:val="22"/>
        </w:rPr>
        <w:t>.</w:t>
      </w:r>
    </w:p>
    <w:p w14:paraId="6E648910" w14:textId="77777777" w:rsidR="00922A15" w:rsidRPr="00922A15" w:rsidRDefault="00922A15" w:rsidP="00922A15">
      <w:pPr>
        <w:spacing w:line="276" w:lineRule="auto"/>
        <w:rPr>
          <w:rFonts w:asciiTheme="minorHAnsi" w:eastAsiaTheme="minorHAnsi" w:hAnsiTheme="minorHAnsi" w:cstheme="minorHAnsi"/>
          <w:b/>
          <w:bCs/>
          <w:sz w:val="22"/>
          <w:szCs w:val="22"/>
          <w:u w:val="single"/>
        </w:rPr>
      </w:pPr>
    </w:p>
    <w:p w14:paraId="21EB2CF7" w14:textId="77777777" w:rsidR="00922A15" w:rsidRPr="00922A15" w:rsidRDefault="00922A15" w:rsidP="00922A15">
      <w:pPr>
        <w:spacing w:line="276" w:lineRule="auto"/>
        <w:rPr>
          <w:rFonts w:asciiTheme="minorHAnsi" w:eastAsiaTheme="minorHAnsi" w:hAnsiTheme="minorHAnsi" w:cstheme="minorHAnsi"/>
          <w:b/>
          <w:bCs/>
          <w:sz w:val="22"/>
          <w:szCs w:val="22"/>
          <w:u w:val="single"/>
        </w:rPr>
      </w:pPr>
      <w:bookmarkStart w:id="13" w:name="_Hlk150422604"/>
      <w:r w:rsidRPr="00922A15">
        <w:rPr>
          <w:rFonts w:asciiTheme="minorHAnsi" w:eastAsiaTheme="minorHAnsi" w:hAnsiTheme="minorHAnsi" w:cstheme="minorHAnsi"/>
          <w:b/>
          <w:bCs/>
          <w:i/>
          <w:iCs/>
          <w:sz w:val="22"/>
          <w:szCs w:val="22"/>
          <w:highlight w:val="lightGray"/>
          <w:u w:val="single"/>
        </w:rPr>
        <w:t>UKREPI</w:t>
      </w:r>
      <w:r w:rsidRPr="00922A15">
        <w:rPr>
          <w:rFonts w:asciiTheme="minorHAnsi" w:eastAsiaTheme="minorHAnsi" w:hAnsiTheme="minorHAnsi" w:cstheme="minorHAnsi"/>
          <w:b/>
          <w:bCs/>
          <w:sz w:val="22"/>
          <w:szCs w:val="22"/>
          <w:highlight w:val="lightGray"/>
          <w:u w:val="single"/>
        </w:rPr>
        <w:t>: v vzgoji in izobraževanju (zamrznitev cen malic, oskrbnin in stroškov bivanja)</w:t>
      </w:r>
    </w:p>
    <w:p w14:paraId="5628C6D6" w14:textId="77777777" w:rsidR="00922A15" w:rsidRPr="00922A15" w:rsidRDefault="00922A15" w:rsidP="00922A15">
      <w:pPr>
        <w:spacing w:line="276" w:lineRule="auto"/>
        <w:rPr>
          <w:rFonts w:asciiTheme="minorHAnsi" w:eastAsiaTheme="minorHAnsi" w:hAnsiTheme="minorHAnsi" w:cstheme="minorHAnsi"/>
          <w:b/>
          <w:bCs/>
          <w:sz w:val="22"/>
          <w:szCs w:val="22"/>
          <w:u w:val="single"/>
        </w:rPr>
      </w:pPr>
    </w:p>
    <w:bookmarkEnd w:id="12"/>
    <w:bookmarkEnd w:id="13"/>
    <w:p w14:paraId="7560E80A"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Vlada RS je z namenom, da bi omilila socialno stisko učencev in dijakov ter njihovih družin, za obdobje od 1. septembra 2022 do 31. avgusta 2023 zamrznila cene malic (ostale so na višini, določeni za šolsko leto 2021/2022), oskrbnin in stroškov bivanja v dijaških in študentskih domovih (oskrbnine so ostale v višini izhodiščne cene kot je veljala od 1. januarja 2022 do 31. avgusta 2022). </w:t>
      </w:r>
    </w:p>
    <w:p w14:paraId="21B2C1D8" w14:textId="4C594DBA"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Šole so </w:t>
      </w:r>
      <w:r w:rsidR="00F75F95">
        <w:rPr>
          <w:rFonts w:asciiTheme="minorHAnsi" w:eastAsiaTheme="minorHAnsi" w:hAnsiTheme="minorHAnsi" w:cstheme="minorHAnsi"/>
          <w:sz w:val="22"/>
          <w:szCs w:val="22"/>
        </w:rPr>
        <w:t xml:space="preserve">na podlagi sklepa ministra </w:t>
      </w:r>
      <w:r w:rsidRPr="00922A15">
        <w:rPr>
          <w:rFonts w:asciiTheme="minorHAnsi" w:eastAsiaTheme="minorHAnsi" w:hAnsiTheme="minorHAnsi" w:cstheme="minorHAnsi"/>
          <w:sz w:val="22"/>
          <w:szCs w:val="22"/>
        </w:rPr>
        <w:t xml:space="preserve">iz državnega proračuna prejele dodatna sredstva, s katerimi so pokrile izpad dohodka, saj bi v nasprotnem primeru poslovale z izgubo oziroma učencem in dijakom ne bi mogle zagotavljati zdrave malice, kot jo določajo strokovne usmeritve. Tudi dijaški domovi so iz državnega proračuna prejeli dodatna sredstva, saj bi zaradi zamrznjenih cen oskrbnin, ki jih plačujejo dijaki in študenti,  sicer poslovali z izgubo. Dne 7. 10. 2022 je namreč v veljavo stopil Zakon o interventnih ukrepih v vzgoji in izobraževanju (Uradni list RS, št. 133/2022; v nadaljnjem besedilu: ZIUVI), ki je </w:t>
      </w:r>
      <w:r w:rsidR="00F75F95">
        <w:rPr>
          <w:rFonts w:asciiTheme="minorHAnsi" w:eastAsiaTheme="minorHAnsi" w:hAnsiTheme="minorHAnsi" w:cstheme="minorHAnsi"/>
          <w:sz w:val="22"/>
          <w:szCs w:val="22"/>
        </w:rPr>
        <w:t xml:space="preserve">določil navedene ukrepe, </w:t>
      </w:r>
      <w:r w:rsidRPr="00922A15">
        <w:rPr>
          <w:rFonts w:asciiTheme="minorHAnsi" w:eastAsiaTheme="minorHAnsi" w:hAnsiTheme="minorHAnsi" w:cstheme="minorHAnsi"/>
          <w:sz w:val="22"/>
          <w:szCs w:val="22"/>
        </w:rPr>
        <w:t xml:space="preserve">na področju visokega šolstva </w:t>
      </w:r>
      <w:r w:rsidR="00F75F95">
        <w:rPr>
          <w:rFonts w:asciiTheme="minorHAnsi" w:eastAsiaTheme="minorHAnsi" w:hAnsiTheme="minorHAnsi" w:cstheme="minorHAnsi"/>
          <w:sz w:val="22"/>
          <w:szCs w:val="22"/>
        </w:rPr>
        <w:t xml:space="preserve">pa je </w:t>
      </w:r>
      <w:r w:rsidRPr="00922A15">
        <w:rPr>
          <w:rFonts w:asciiTheme="minorHAnsi" w:eastAsiaTheme="minorHAnsi" w:hAnsiTheme="minorHAnsi" w:cstheme="minorHAnsi"/>
          <w:sz w:val="22"/>
          <w:szCs w:val="22"/>
        </w:rPr>
        <w:t xml:space="preserve">s prvim odstavkom 4. člena </w:t>
      </w:r>
      <w:r w:rsidR="00D93260">
        <w:rPr>
          <w:rFonts w:asciiTheme="minorHAnsi" w:eastAsiaTheme="minorHAnsi" w:hAnsiTheme="minorHAnsi" w:cstheme="minorHAnsi"/>
          <w:sz w:val="22"/>
          <w:szCs w:val="22"/>
        </w:rPr>
        <w:t xml:space="preserve">tudi </w:t>
      </w:r>
      <w:r w:rsidRPr="00922A15">
        <w:rPr>
          <w:rFonts w:asciiTheme="minorHAnsi" w:eastAsiaTheme="minorHAnsi" w:hAnsiTheme="minorHAnsi" w:cstheme="minorHAnsi"/>
          <w:sz w:val="22"/>
          <w:szCs w:val="22"/>
        </w:rPr>
        <w:t>določil, da v študijskem letu 2022/2023 študent, ki subvencionirano biva v javnem študentskem domu, javnem dijaškem domu in zasebnem študentskem domu, plačuje ceno bivanja v višini, kot je bila določena na dan 1. junij 2022. Skladno z drugim odstavkom tega člena se je iz državnega proračuna v študijskem letu 2022/2023 za nemoteno izvajanje javne službe javnemu študentskemu domu, javnemu dijaškemu domu ter zasebnemu študentskemu domu, v katerem bivajo študenti z dodeljeno subvencijo, zagotavljalo dodatna sredstva v višini, kot jo s sklepom določi minister, pristojen za visoko šolstvo.</w:t>
      </w:r>
    </w:p>
    <w:p w14:paraId="61C338D5" w14:textId="77777777" w:rsidR="00922A15" w:rsidRPr="00922A15" w:rsidRDefault="00922A15" w:rsidP="00922A15">
      <w:pPr>
        <w:spacing w:line="276" w:lineRule="auto"/>
        <w:rPr>
          <w:rFonts w:asciiTheme="minorHAnsi" w:eastAsiaTheme="minorHAnsi" w:hAnsiTheme="minorHAnsi" w:cstheme="minorHAnsi"/>
          <w:sz w:val="22"/>
          <w:szCs w:val="22"/>
          <w:u w:val="single"/>
        </w:rPr>
      </w:pPr>
    </w:p>
    <w:p w14:paraId="19683A84"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 Prilagoditev davčne obravnave zneskov dohodkov iz delovnega razmerja</w:t>
      </w:r>
    </w:p>
    <w:p w14:paraId="4E99AC73"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78799117"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Zaradi podražitev hrane, ki vplivajo tudi na višje stroške zaposlenih za prehrano med delom, je Vlada RS za </w:t>
      </w:r>
      <w:r w:rsidRPr="00922A15">
        <w:rPr>
          <w:rFonts w:asciiTheme="minorHAnsi" w:eastAsiaTheme="minorHAnsi" w:hAnsiTheme="minorHAnsi" w:cstheme="minorHAnsi"/>
          <w:b/>
          <w:bCs/>
          <w:sz w:val="22"/>
          <w:szCs w:val="22"/>
        </w:rPr>
        <w:t>približno 30 odstotkov zvišala mejo za neobdavčeno povračilo stroškov za prehrano med delom</w:t>
      </w:r>
      <w:r w:rsidRPr="00922A15">
        <w:rPr>
          <w:rFonts w:asciiTheme="minorHAnsi" w:eastAsiaTheme="minorHAnsi" w:hAnsiTheme="minorHAnsi" w:cstheme="minorHAnsi"/>
          <w:sz w:val="22"/>
          <w:szCs w:val="22"/>
        </w:rPr>
        <w:t xml:space="preserve"> in tudi </w:t>
      </w:r>
      <w:r w:rsidRPr="00922A15">
        <w:rPr>
          <w:rFonts w:asciiTheme="minorHAnsi" w:eastAsiaTheme="minorHAnsi" w:hAnsiTheme="minorHAnsi" w:cstheme="minorHAnsi"/>
          <w:b/>
          <w:bCs/>
          <w:sz w:val="22"/>
          <w:szCs w:val="22"/>
        </w:rPr>
        <w:t>na ta način se je prispevalo k blažitvi prehranske draginje</w:t>
      </w:r>
      <w:r w:rsidRPr="00922A15">
        <w:rPr>
          <w:rFonts w:asciiTheme="minorHAnsi" w:eastAsiaTheme="minorHAnsi" w:hAnsiTheme="minorHAnsi" w:cstheme="minorHAnsi"/>
          <w:sz w:val="22"/>
          <w:szCs w:val="22"/>
        </w:rPr>
        <w:t>. S </w:t>
      </w:r>
      <w:hyperlink r:id="rId54" w:history="1">
        <w:r w:rsidRPr="00922A15">
          <w:rPr>
            <w:rFonts w:asciiTheme="minorHAnsi" w:eastAsiaTheme="minorHAnsi" w:hAnsiTheme="minorHAnsi" w:cstheme="minorBidi"/>
            <w:sz w:val="22"/>
            <w:szCs w:val="22"/>
          </w:rPr>
          <w:t>spremenjeno Uredbo o davčni obravnavi povračil stroškov in drugih dohodkov iz delovnega razmerja</w:t>
        </w:r>
      </w:hyperlink>
      <w:r w:rsidRPr="00922A15">
        <w:rPr>
          <w:rFonts w:asciiTheme="minorHAnsi" w:eastAsiaTheme="minorHAnsi" w:hAnsiTheme="minorHAnsi" w:cstheme="minorHAnsi"/>
          <w:sz w:val="22"/>
          <w:szCs w:val="22"/>
        </w:rPr>
        <w:t> se je tako zvišal znesek, do katerega se povračilo stroškov za prehrano med delom ne všteva v davčno osnovo.</w:t>
      </w:r>
    </w:p>
    <w:p w14:paraId="6AC00CF9"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vsak dan, ko je delojemalec na delu prisoten štiri ure ali več, se je neobdavčen znesek zvišal s 6,12 evra na 7,96 evra. Če je delojemalec na delu prisoten deset ur ali več, pa se je neobdavčen znesek zvišal z 0,76 evra na 0,99 evra za vsako dopolnjeno uro prisotnosti na delu po osmih urah prisotnosti na delu.</w:t>
      </w:r>
    </w:p>
    <w:p w14:paraId="64BEA2C4"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Spremenjena uredba se je začela uporabljati za povračila stroškov za september 2022.</w:t>
      </w:r>
    </w:p>
    <w:p w14:paraId="00773224" w14:textId="77777777" w:rsidR="00922A15" w:rsidRPr="00922A15" w:rsidRDefault="00922A15" w:rsidP="00922A15">
      <w:pPr>
        <w:spacing w:line="276" w:lineRule="auto"/>
        <w:rPr>
          <w:rFonts w:asciiTheme="minorHAnsi" w:eastAsiaTheme="minorHAnsi" w:hAnsiTheme="minorHAnsi" w:cstheme="minorHAnsi"/>
          <w:sz w:val="22"/>
          <w:szCs w:val="22"/>
        </w:rPr>
      </w:pPr>
    </w:p>
    <w:p w14:paraId="77CB48FF"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Zvišali so se tudi zneski neobdavčenih povračil za prevoz na delo in službene poti, dnevnice, terenski dodatek, nadomestila za ločeno življenje, jubilejne nagrade, odpravnine ob upokojitvi ter plačila vajencem, dijakom in študentom. Višji je tudi neobdavčeni znesek solidarnostne pomoči v primeru smrti zaposlenega ali družinskega člana, težje invalidnosti ali daljše bolezni. </w:t>
      </w:r>
    </w:p>
    <w:p w14:paraId="2E30D386" w14:textId="77777777" w:rsidR="00922A15" w:rsidRPr="00922A15" w:rsidRDefault="00922A15" w:rsidP="00922A15">
      <w:pPr>
        <w:spacing w:line="276" w:lineRule="auto"/>
        <w:rPr>
          <w:rFonts w:asciiTheme="minorHAnsi" w:eastAsiaTheme="minorHAnsi" w:hAnsiTheme="minorHAnsi" w:cstheme="minorHAnsi"/>
          <w:b/>
          <w:bCs/>
          <w:sz w:val="22"/>
          <w:szCs w:val="22"/>
        </w:rPr>
      </w:pPr>
    </w:p>
    <w:p w14:paraId="222F93A6" w14:textId="6D858E49" w:rsidR="00922A15" w:rsidRDefault="00922A15" w:rsidP="00922A15">
      <w:pPr>
        <w:spacing w:line="276" w:lineRule="auto"/>
        <w:rPr>
          <w:rFonts w:asciiTheme="minorHAnsi" w:eastAsiaTheme="minorHAnsi" w:hAnsiTheme="minorHAnsi" w:cstheme="minorBidi"/>
          <w:b/>
          <w:bCs/>
          <w:i/>
          <w:iCs/>
          <w:sz w:val="22"/>
          <w:szCs w:val="22"/>
          <w:u w:val="single"/>
        </w:rPr>
      </w:pPr>
      <w:r w:rsidRPr="00922A15">
        <w:rPr>
          <w:rFonts w:asciiTheme="minorHAnsi" w:eastAsiaTheme="minorHAnsi" w:hAnsiTheme="minorHAnsi" w:cstheme="minorHAnsi"/>
          <w:b/>
          <w:bCs/>
          <w:i/>
          <w:iCs/>
          <w:sz w:val="22"/>
          <w:szCs w:val="22"/>
          <w:highlight w:val="lightGray"/>
          <w:u w:val="single"/>
        </w:rPr>
        <w:t>UKREP</w:t>
      </w:r>
      <w:r w:rsidRPr="00922A15">
        <w:rPr>
          <w:rFonts w:asciiTheme="minorHAnsi" w:eastAsiaTheme="minorHAnsi" w:hAnsiTheme="minorHAnsi" w:cstheme="minorBidi"/>
          <w:b/>
          <w:bCs/>
          <w:i/>
          <w:iCs/>
          <w:sz w:val="22"/>
          <w:szCs w:val="22"/>
          <w:highlight w:val="lightGray"/>
          <w:u w:val="single"/>
        </w:rPr>
        <w:t>: Vzpostavitev spletnega mesta »Primerjaj cene«</w:t>
      </w:r>
    </w:p>
    <w:p w14:paraId="37B07EEE" w14:textId="77777777" w:rsidR="00533022" w:rsidRPr="00922A15" w:rsidRDefault="00533022" w:rsidP="00922A15">
      <w:pPr>
        <w:spacing w:line="276" w:lineRule="auto"/>
        <w:rPr>
          <w:rFonts w:asciiTheme="minorHAnsi" w:eastAsiaTheme="minorHAnsi" w:hAnsiTheme="minorHAnsi" w:cstheme="minorBidi"/>
          <w:b/>
          <w:bCs/>
          <w:i/>
          <w:iCs/>
          <w:sz w:val="22"/>
          <w:szCs w:val="22"/>
          <w:u w:val="single"/>
        </w:rPr>
      </w:pPr>
    </w:p>
    <w:p w14:paraId="16400439"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Spletno mesto </w:t>
      </w:r>
      <w:r w:rsidRPr="00922A15">
        <w:rPr>
          <w:rFonts w:asciiTheme="minorHAnsi" w:eastAsiaTheme="minorHAnsi" w:hAnsiTheme="minorHAnsi" w:cstheme="minorHAnsi"/>
          <w:i/>
          <w:iCs/>
          <w:sz w:val="22"/>
          <w:szCs w:val="22"/>
        </w:rPr>
        <w:t>Primerjaj-cene.si</w:t>
      </w:r>
      <w:r w:rsidRPr="00922A15">
        <w:rPr>
          <w:rFonts w:asciiTheme="minorHAnsi" w:eastAsiaTheme="minorHAnsi" w:hAnsiTheme="minorHAnsi" w:cstheme="minorHAnsi"/>
          <w:sz w:val="22"/>
          <w:szCs w:val="22"/>
          <w:vertAlign w:val="superscript"/>
        </w:rPr>
        <w:footnoteReference w:id="2"/>
      </w:r>
      <w:r w:rsidRPr="00922A15">
        <w:rPr>
          <w:rFonts w:asciiTheme="minorHAnsi" w:eastAsiaTheme="minorHAnsi" w:hAnsiTheme="minorHAnsi" w:cstheme="minorHAnsi"/>
          <w:sz w:val="22"/>
          <w:szCs w:val="22"/>
        </w:rPr>
        <w:t xml:space="preserve"> na enem mestu podaja informacije o fizičnih popisih cen in informacije o živilskih izdelkih, ki so na voljo pri spletnih trgovcih. Dnevno dostavlja sveže podatke o ponudbi in cenah živil v spletnih trgovinah štirih trgovcev ter informacije o rezultatih 14-dnevnih fizičnih popisov. Potrošnik lahko primerja več kot 17.000 izdelkov na enem mestu in si tako olajša nakupno izbiro.</w:t>
      </w:r>
    </w:p>
    <w:p w14:paraId="30EECC09"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Fizični popis cen dostavlja informacije o 14-dnevnih fizičnih popisih cen za točno določen nabor živil v fizičnih trgovinah Eurospin, Lidl, Hofer, Mercator, Spar in Tuš. Spletni popis cen dostavlja dnevno sveže javno dostopne podatke o ponudbi in cenah živil, za skupno preko 17.000 živil iz 4 spletnih trgovin trgovcev </w:t>
      </w:r>
      <w:hyperlink r:id="rId55" w:tgtFrame="_blank" w:tooltip="Tuš" w:history="1">
        <w:r w:rsidRPr="00922A15">
          <w:rPr>
            <w:rFonts w:asciiTheme="minorHAnsi" w:eastAsiaTheme="minorHAnsi" w:hAnsiTheme="minorHAnsi" w:cstheme="minorBidi"/>
            <w:sz w:val="22"/>
            <w:szCs w:val="22"/>
          </w:rPr>
          <w:t>Tuš</w:t>
        </w:r>
      </w:hyperlink>
      <w:r w:rsidRPr="00922A15">
        <w:rPr>
          <w:rFonts w:asciiTheme="minorHAnsi" w:eastAsiaTheme="minorHAnsi" w:hAnsiTheme="minorHAnsi" w:cstheme="minorHAnsi"/>
          <w:sz w:val="22"/>
          <w:szCs w:val="22"/>
        </w:rPr>
        <w:t>, </w:t>
      </w:r>
      <w:hyperlink r:id="rId56" w:tgtFrame="_blank" w:tooltip="Spar" w:history="1">
        <w:r w:rsidRPr="00922A15">
          <w:rPr>
            <w:rFonts w:asciiTheme="minorHAnsi" w:eastAsiaTheme="minorHAnsi" w:hAnsiTheme="minorHAnsi" w:cstheme="minorBidi"/>
            <w:sz w:val="22"/>
            <w:szCs w:val="22"/>
          </w:rPr>
          <w:t>Spar</w:t>
        </w:r>
      </w:hyperlink>
      <w:r w:rsidRPr="00922A15">
        <w:rPr>
          <w:rFonts w:asciiTheme="minorHAnsi" w:eastAsiaTheme="minorHAnsi" w:hAnsiTheme="minorHAnsi" w:cstheme="minorHAnsi"/>
          <w:sz w:val="22"/>
          <w:szCs w:val="22"/>
        </w:rPr>
        <w:t>, </w:t>
      </w:r>
      <w:hyperlink r:id="rId57" w:tgtFrame="_blank" w:tooltip="Mercator" w:history="1">
        <w:r w:rsidRPr="00922A15">
          <w:rPr>
            <w:rFonts w:asciiTheme="minorHAnsi" w:eastAsiaTheme="minorHAnsi" w:hAnsiTheme="minorHAnsi" w:cstheme="minorBidi"/>
            <w:sz w:val="22"/>
            <w:szCs w:val="22"/>
          </w:rPr>
          <w:t>Mercator</w:t>
        </w:r>
      </w:hyperlink>
      <w:r w:rsidRPr="00922A15">
        <w:rPr>
          <w:rFonts w:asciiTheme="minorHAnsi" w:eastAsiaTheme="minorHAnsi" w:hAnsiTheme="minorHAnsi" w:cstheme="minorHAnsi"/>
          <w:sz w:val="22"/>
          <w:szCs w:val="22"/>
        </w:rPr>
        <w:t> in </w:t>
      </w:r>
      <w:hyperlink r:id="rId58" w:tgtFrame="_blank" w:tooltip="Jager" w:history="1">
        <w:r w:rsidRPr="00922A15">
          <w:rPr>
            <w:rFonts w:asciiTheme="minorHAnsi" w:eastAsiaTheme="minorHAnsi" w:hAnsiTheme="minorHAnsi" w:cstheme="minorBidi"/>
            <w:sz w:val="22"/>
            <w:szCs w:val="22"/>
          </w:rPr>
          <w:t>Jager</w:t>
        </w:r>
      </w:hyperlink>
      <w:r w:rsidRPr="00922A15">
        <w:rPr>
          <w:rFonts w:asciiTheme="minorHAnsi" w:eastAsiaTheme="minorHAnsi" w:hAnsiTheme="minorHAnsi" w:cstheme="minorHAnsi"/>
          <w:sz w:val="22"/>
          <w:szCs w:val="22"/>
        </w:rPr>
        <w:t>. </w:t>
      </w:r>
    </w:p>
    <w:p w14:paraId="54163A21"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  </w:t>
      </w:r>
    </w:p>
    <w:p w14:paraId="73C0DB0D" w14:textId="77777777" w:rsidR="00922A15" w:rsidRPr="00922A15" w:rsidRDefault="00922A15" w:rsidP="00922A15">
      <w:pPr>
        <w:spacing w:after="160" w:line="276" w:lineRule="auto"/>
        <w:rPr>
          <w:rFonts w:asciiTheme="minorHAnsi" w:eastAsiaTheme="minorHAnsi" w:hAnsiTheme="minorHAnsi" w:cstheme="minorBidi"/>
          <w:sz w:val="22"/>
          <w:szCs w:val="22"/>
        </w:rPr>
      </w:pPr>
    </w:p>
    <w:p w14:paraId="48A08479"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Zagotovite najnovejše informacije o stopnjah tveganja revščine za prebivalstvo kot celoto, pa tudi za otroke, družine, za katere je bilo ugotovljeno, da jim grozi revščina, invalide in starejše osebe. Prikažite trend v zadnjih petih letih in napovedi za prihodnja leta</w:t>
      </w:r>
    </w:p>
    <w:p w14:paraId="5106EE72" w14:textId="77777777" w:rsidR="00922A15" w:rsidRPr="00922A15" w:rsidRDefault="00922A15" w:rsidP="00922A15">
      <w:pPr>
        <w:spacing w:line="276" w:lineRule="auto"/>
        <w:rPr>
          <w:rFonts w:asciiTheme="minorHAnsi" w:eastAsiaTheme="minorHAnsi" w:hAnsiTheme="minorHAnsi" w:cstheme="minorBidi"/>
          <w:sz w:val="22"/>
          <w:szCs w:val="22"/>
        </w:rPr>
      </w:pPr>
    </w:p>
    <w:p w14:paraId="11F6791D"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Zadnji razpoložljivi kazalniki glede socialne izključenosti, materialne in socialne prikrajšanosti ter tveganja revščine so se </w:t>
      </w:r>
      <w:r w:rsidRPr="00922A15">
        <w:rPr>
          <w:rFonts w:asciiTheme="minorHAnsi" w:eastAsiaTheme="minorHAnsi" w:hAnsiTheme="minorHAnsi" w:cstheme="minorBidi"/>
          <w:b/>
          <w:bCs/>
          <w:sz w:val="22"/>
          <w:szCs w:val="22"/>
          <w:u w:val="single"/>
        </w:rPr>
        <w:t>ohranili na nižjih ravneh kot pred pandemijo</w:t>
      </w:r>
      <w:r w:rsidRPr="00922A15">
        <w:rPr>
          <w:rFonts w:asciiTheme="minorHAnsi" w:eastAsiaTheme="minorHAnsi" w:hAnsiTheme="minorHAnsi" w:cstheme="minorBidi"/>
          <w:sz w:val="22"/>
          <w:szCs w:val="22"/>
        </w:rPr>
        <w:t xml:space="preserve">, tudi vpliv energetske draginje na finančno stanje gospodinjstev je bil leta 2022 nižji kot v povprečju EU. Materialna in družbena blaginja prebivalstva sta se s krepitvijo zaposlenosti in razpoložljivega dohodka gospodinjstev po letu 2015 izboljševali, po letu 2019 se je ob velikem pomanjkanju delovne sile izboljševal tudi položaj težje zaposljivih skupin prebivalstva. Realni razpoložljivi dohodek gospodinjstev se je ob podpori ukrepov za pomoč prebivalstvu med epidemijo in energetsko krizo v letih 2020 in 2021 zvišal, v letu 2022 pa je ob visoki inflaciji le nekoliko upadel, finančne težave gospodinjstev pa so bile manjše kot leto prej in veliko manjše kot v povprečju EU. Prav tako sta se stopnji tveganja socialne izključenosti ter materialne in socialne prikrajšanosti tudi leta 2022 ohranili blizu najnižjih ravni in krepko pod povprečjem EU. </w:t>
      </w:r>
    </w:p>
    <w:p w14:paraId="3790FE04" w14:textId="77777777" w:rsidR="00922A15" w:rsidRPr="00922A15" w:rsidRDefault="00922A15" w:rsidP="00922A15">
      <w:pPr>
        <w:spacing w:line="276" w:lineRule="auto"/>
        <w:rPr>
          <w:rFonts w:asciiTheme="minorHAnsi" w:eastAsiaTheme="minorHAnsi" w:hAnsiTheme="minorHAnsi" w:cstheme="minorBidi"/>
          <w:sz w:val="22"/>
          <w:szCs w:val="22"/>
        </w:rPr>
      </w:pPr>
    </w:p>
    <w:p w14:paraId="506DA6EF"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u w:val="single"/>
        </w:rPr>
        <w:t>Stopnja tveganja revščine</w:t>
      </w:r>
      <w:r w:rsidRPr="00922A15">
        <w:rPr>
          <w:rFonts w:asciiTheme="minorHAnsi" w:eastAsiaTheme="minorHAnsi" w:hAnsiTheme="minorHAnsi" w:cstheme="minorBidi"/>
          <w:b/>
          <w:bCs/>
          <w:sz w:val="22"/>
          <w:szCs w:val="22"/>
        </w:rPr>
        <w:t xml:space="preserve"> se je po postopnem zniževanju v obdobju 2015–2021 leta 2022 nekoliko povišala, </w:t>
      </w:r>
      <w:r w:rsidRPr="00922A15">
        <w:rPr>
          <w:rFonts w:asciiTheme="minorHAnsi" w:eastAsiaTheme="minorHAnsi" w:hAnsiTheme="minorHAnsi" w:cstheme="minorBidi"/>
          <w:b/>
          <w:bCs/>
          <w:sz w:val="22"/>
          <w:szCs w:val="22"/>
          <w:u w:val="single"/>
        </w:rPr>
        <w:t>a ostaja ena najnižjih v EU</w:t>
      </w:r>
      <w:r w:rsidRPr="00922A15">
        <w:rPr>
          <w:rFonts w:asciiTheme="minorHAnsi" w:eastAsiaTheme="minorHAnsi" w:hAnsiTheme="minorHAnsi" w:cstheme="minorBidi"/>
          <w:sz w:val="22"/>
          <w:szCs w:val="22"/>
          <w:u w:val="single"/>
        </w:rPr>
        <w:t>.</w:t>
      </w:r>
      <w:r w:rsidRPr="00922A15">
        <w:rPr>
          <w:rFonts w:asciiTheme="minorHAnsi" w:eastAsiaTheme="minorHAnsi" w:hAnsiTheme="minorHAnsi" w:cstheme="minorBidi"/>
          <w:sz w:val="22"/>
          <w:szCs w:val="22"/>
        </w:rPr>
        <w:t xml:space="preserve"> Ta najbolj prizadene posamezne ranljive skupine prebivalstva, kot so starejše ženske in nizko izobraženi starejši prebivalci, brezposelni, enočlanska gospodinjstva, hendikepirane osebe, otroci nizko izobraženih staršev, najemniki stanovanj idr. </w:t>
      </w:r>
      <w:r w:rsidRPr="00922A15">
        <w:rPr>
          <w:rFonts w:asciiTheme="minorHAnsi" w:eastAsiaTheme="minorHAnsi" w:hAnsiTheme="minorHAnsi" w:cstheme="minorBidi"/>
          <w:b/>
          <w:bCs/>
          <w:sz w:val="22"/>
          <w:szCs w:val="22"/>
        </w:rPr>
        <w:t>Pod pragom tveganja revščine je leta 2022 (izračun na dohodkih iz leta 2021) živelo 251.000 oseb, znatno pa se je zmanjšalo tveganje dolgotrajne revščine</w:t>
      </w:r>
      <w:r w:rsidRPr="00922A15">
        <w:rPr>
          <w:rFonts w:asciiTheme="minorHAnsi" w:eastAsiaTheme="minorHAnsi" w:hAnsiTheme="minorHAnsi" w:cstheme="minorBidi"/>
          <w:sz w:val="22"/>
          <w:szCs w:val="22"/>
        </w:rPr>
        <w:t xml:space="preserve"> (na 100.000 oseb). Nekatere skupine prebivalstva so revščino še vedno tvegale pogosteje kot v povprečju EU, zlasti enočlanska gospodinjstva, upokojenci (ter stari 65 let in več) in nizko izobraženi. </w:t>
      </w:r>
      <w:r w:rsidRPr="00922A15">
        <w:rPr>
          <w:rFonts w:asciiTheme="minorHAnsi" w:eastAsiaTheme="minorHAnsi" w:hAnsiTheme="minorHAnsi" w:cstheme="minorBidi"/>
          <w:b/>
          <w:bCs/>
          <w:sz w:val="22"/>
          <w:szCs w:val="22"/>
        </w:rPr>
        <w:t>Delež revnih gospodinjstev (pod pragom tveganja revščine) je bil leta 2021 (16,4 %) blizu povprečja EU (18,4 %),</w:t>
      </w:r>
      <w:r w:rsidRPr="00922A15">
        <w:rPr>
          <w:rFonts w:asciiTheme="minorHAnsi" w:eastAsiaTheme="minorHAnsi" w:hAnsiTheme="minorHAnsi" w:cstheme="minorBidi"/>
          <w:sz w:val="22"/>
          <w:szCs w:val="22"/>
        </w:rPr>
        <w:t xml:space="preserve"> kar je Slovenijo uvrstilo na 10. mesto v EU. (Umar, 2023)</w:t>
      </w:r>
    </w:p>
    <w:p w14:paraId="19AA039B" w14:textId="77777777" w:rsidR="00922A15" w:rsidRPr="00922A15" w:rsidRDefault="00922A15" w:rsidP="00922A15">
      <w:pPr>
        <w:spacing w:line="276" w:lineRule="auto"/>
        <w:rPr>
          <w:rFonts w:asciiTheme="minorHAnsi" w:eastAsiaTheme="minorHAnsi" w:hAnsiTheme="minorHAnsi" w:cstheme="minorBidi"/>
          <w:sz w:val="22"/>
          <w:szCs w:val="22"/>
        </w:rPr>
      </w:pPr>
    </w:p>
    <w:p w14:paraId="2A59108D"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Od leta 2015 se zmanjšuje tudi dohodkovna neenakost, ki je med najnižjimi v EU, kar zagotavljajo nizke plačne neenakosti, sistem progresivne obdavčitve dohodka in socialni transferji. Republika Slovenija</w:t>
      </w:r>
      <w:r w:rsidRPr="00922A15">
        <w:rPr>
          <w:rFonts w:asciiTheme="minorHAnsi" w:eastAsiaTheme="minorHAnsi" w:hAnsiTheme="minorHAnsi" w:cstheme="minorBidi"/>
          <w:b/>
          <w:bCs/>
          <w:sz w:val="22"/>
          <w:szCs w:val="22"/>
        </w:rPr>
        <w:t xml:space="preserve"> že </w:t>
      </w:r>
      <w:r w:rsidRPr="00922A15">
        <w:rPr>
          <w:rFonts w:asciiTheme="minorHAnsi" w:eastAsiaTheme="minorHAnsi" w:hAnsiTheme="minorHAnsi" w:cstheme="minorBidi"/>
          <w:sz w:val="22"/>
          <w:szCs w:val="22"/>
        </w:rPr>
        <w:t>daljše obdobje</w:t>
      </w:r>
      <w:r w:rsidRPr="00922A15">
        <w:rPr>
          <w:rFonts w:asciiTheme="minorHAnsi" w:eastAsiaTheme="minorHAnsi" w:hAnsiTheme="minorHAnsi" w:cstheme="minorBidi"/>
          <w:b/>
          <w:bCs/>
          <w:sz w:val="22"/>
          <w:szCs w:val="22"/>
        </w:rPr>
        <w:t xml:space="preserve"> s socialnimi transferji tudi bistveno bolj znižuje tveganje revščine, kot to velja za povprečje EU. </w:t>
      </w:r>
      <w:r w:rsidRPr="00922A15">
        <w:rPr>
          <w:rFonts w:asciiTheme="minorHAnsi" w:eastAsiaTheme="minorHAnsi" w:hAnsiTheme="minorHAnsi" w:cstheme="minorBidi"/>
          <w:sz w:val="22"/>
          <w:szCs w:val="22"/>
        </w:rPr>
        <w:t>Vendar ostaja visoko tveganje revščine oz. slabi življenjski pogoji nekaterih ranljivih skupin prebivalcev (starejše ženske in nizko izobraženi starejši prebivalci, brezposelni, enočlanska gospodinjstva, hendikepirane osebe, otroci nizko izobraženih staršev, najemniki stanovanj idr.).</w:t>
      </w:r>
    </w:p>
    <w:p w14:paraId="35DCB063" w14:textId="77777777" w:rsidR="00922A15" w:rsidRPr="00922A15" w:rsidRDefault="00922A15" w:rsidP="00922A15">
      <w:pPr>
        <w:spacing w:line="276" w:lineRule="auto"/>
        <w:rPr>
          <w:rFonts w:asciiTheme="minorHAnsi" w:eastAsiaTheme="minorHAnsi" w:hAnsiTheme="minorHAnsi" w:cstheme="minorBidi"/>
          <w:sz w:val="22"/>
          <w:szCs w:val="22"/>
        </w:rPr>
      </w:pPr>
    </w:p>
    <w:p w14:paraId="6E67A486"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V nadaljevanju </w:t>
      </w:r>
      <w:r w:rsidRPr="00922A15">
        <w:rPr>
          <w:rFonts w:asciiTheme="minorHAnsi" w:eastAsiaTheme="minorHAnsi" w:hAnsiTheme="minorHAnsi" w:cstheme="minorBidi"/>
          <w:b/>
          <w:bCs/>
          <w:sz w:val="22"/>
          <w:szCs w:val="22"/>
        </w:rPr>
        <w:t xml:space="preserve">prikazujemo podatke glede stopnje tveganja revščine v Sloveniji </w:t>
      </w:r>
      <w:r w:rsidRPr="00922A15">
        <w:rPr>
          <w:rFonts w:asciiTheme="minorHAnsi" w:eastAsiaTheme="minorHAnsi" w:hAnsiTheme="minorHAnsi" w:cstheme="minorBidi"/>
          <w:sz w:val="22"/>
          <w:szCs w:val="22"/>
        </w:rPr>
        <w:t>(</w:t>
      </w:r>
      <w:r w:rsidRPr="00922A15">
        <w:rPr>
          <w:rFonts w:asciiTheme="minorHAnsi" w:eastAsiaTheme="minorHAnsi" w:hAnsiTheme="minorHAnsi" w:cstheme="minorBidi"/>
          <w:i/>
          <w:iCs/>
          <w:sz w:val="22"/>
          <w:szCs w:val="22"/>
        </w:rPr>
        <w:t>Delež oseb, ki živijo v gospodinjstvu z ekvivalentnim razpoložljivim dohodkom, manjšim od 60 % mediane ekvivalentnega razpoložljivega dohodka (ERD) vseh gospodinjstev, pri čemer se upošteva t. i. prilagojena OECD-jeva ekvivalenčna lestvica)</w:t>
      </w:r>
      <w:r w:rsidRPr="00922A15">
        <w:rPr>
          <w:rFonts w:asciiTheme="minorHAnsi" w:eastAsiaTheme="minorHAnsi" w:hAnsiTheme="minorHAnsi" w:cstheme="minorBidi"/>
          <w:sz w:val="22"/>
          <w:szCs w:val="22"/>
        </w:rPr>
        <w:t>, ki zajemajo obdobje od 2005 do 2023 ter primerjavo s povprečjem EU.</w:t>
      </w:r>
    </w:p>
    <w:p w14:paraId="191F8B5D" w14:textId="77777777" w:rsidR="00922A15" w:rsidRPr="00922A15" w:rsidRDefault="00922A15" w:rsidP="00922A15">
      <w:pPr>
        <w:spacing w:after="160" w:line="276" w:lineRule="auto"/>
        <w:rPr>
          <w:rFonts w:asciiTheme="minorHAnsi" w:eastAsiaTheme="minorHAnsi" w:hAnsiTheme="minorHAnsi" w:cstheme="minorBidi"/>
          <w:b/>
          <w:bCs/>
          <w:sz w:val="22"/>
          <w:szCs w:val="22"/>
        </w:rPr>
      </w:pPr>
    </w:p>
    <w:p w14:paraId="6A322ACD"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Slika 1:</w:t>
      </w:r>
      <w:r w:rsidRPr="00922A15">
        <w:rPr>
          <w:rFonts w:asciiTheme="minorHAnsi" w:eastAsiaTheme="minorHAnsi" w:hAnsiTheme="minorHAnsi" w:cstheme="minorBidi"/>
          <w:sz w:val="22"/>
          <w:szCs w:val="22"/>
        </w:rPr>
        <w:t xml:space="preserve"> Stopnja tveganja revščine, 2005-2022 (Slovenija, EU)</w:t>
      </w:r>
    </w:p>
    <w:p w14:paraId="21A0E745"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noProof/>
          <w:sz w:val="22"/>
          <w:szCs w:val="22"/>
        </w:rPr>
        <w:drawing>
          <wp:inline distT="0" distB="0" distL="0" distR="0" wp14:anchorId="67E0B7F2" wp14:editId="32FDAC3C">
            <wp:extent cx="3322320" cy="2069763"/>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408204" cy="2123268"/>
                    </a:xfrm>
                    <a:prstGeom prst="rect">
                      <a:avLst/>
                    </a:prstGeom>
                  </pic:spPr>
                </pic:pic>
              </a:graphicData>
            </a:graphic>
          </wp:inline>
        </w:drawing>
      </w:r>
    </w:p>
    <w:p w14:paraId="34D51204"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Vir</w:t>
      </w:r>
      <w:r w:rsidRPr="00922A15">
        <w:rPr>
          <w:rFonts w:asciiTheme="minorHAnsi" w:eastAsiaTheme="minorHAnsi" w:hAnsiTheme="minorHAnsi" w:cstheme="minorBidi"/>
          <w:sz w:val="22"/>
          <w:szCs w:val="22"/>
        </w:rPr>
        <w:t>: Poročilo o razvoju, Umar (2023, str. 17)</w:t>
      </w:r>
    </w:p>
    <w:p w14:paraId="6D20F606" w14:textId="77777777" w:rsidR="00922A15" w:rsidRPr="00922A15" w:rsidRDefault="00922A15" w:rsidP="00922A15">
      <w:pPr>
        <w:spacing w:line="276" w:lineRule="auto"/>
        <w:rPr>
          <w:rFonts w:asciiTheme="minorHAnsi" w:eastAsiaTheme="minorHAnsi" w:hAnsiTheme="minorHAnsi" w:cstheme="minorBidi"/>
          <w:b/>
          <w:bCs/>
          <w:sz w:val="22"/>
          <w:szCs w:val="22"/>
        </w:rPr>
      </w:pPr>
    </w:p>
    <w:p w14:paraId="248B2477"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Stopnji tveganja revščine delovno aktivnih oseb</w:t>
      </w:r>
      <w:r w:rsidRPr="00922A15">
        <w:rPr>
          <w:rFonts w:asciiTheme="minorHAnsi" w:eastAsiaTheme="minorHAnsi" w:hAnsiTheme="minorHAnsi" w:cstheme="minorBidi"/>
          <w:sz w:val="22"/>
          <w:szCs w:val="22"/>
          <w:vertAlign w:val="superscript"/>
        </w:rPr>
        <w:footnoteReference w:id="3"/>
      </w:r>
      <w:r w:rsidRPr="00922A15">
        <w:rPr>
          <w:rFonts w:asciiTheme="minorHAnsi" w:eastAsiaTheme="minorHAnsi" w:hAnsiTheme="minorHAnsi" w:cstheme="minorBidi"/>
          <w:sz w:val="22"/>
          <w:szCs w:val="22"/>
        </w:rPr>
        <w:t xml:space="preserve">, </w:t>
      </w:r>
      <w:r w:rsidRPr="00922A15">
        <w:rPr>
          <w:rFonts w:asciiTheme="minorHAnsi" w:eastAsiaTheme="minorHAnsi" w:hAnsiTheme="minorHAnsi" w:cstheme="minorBidi"/>
          <w:b/>
          <w:bCs/>
          <w:sz w:val="22"/>
          <w:szCs w:val="22"/>
        </w:rPr>
        <w:t xml:space="preserve">starih 18 let in </w:t>
      </w:r>
      <w:r w:rsidRPr="00922A15">
        <w:rPr>
          <w:rFonts w:asciiTheme="minorHAnsi" w:eastAsiaTheme="minorHAnsi" w:hAnsiTheme="minorHAnsi" w:cstheme="minorBidi"/>
          <w:sz w:val="22"/>
          <w:szCs w:val="22"/>
        </w:rPr>
        <w:t>več je bilo leta 2021 izpostavljeno 5 % prebivalcev. Republika Slovenija je v Strategiji razvoja (2017) med kazalnike uspešnosti (razvojni cilj 7) opredelila ciljno vrednost za leto 2030, in sicer naj bi stopnji tveganja revščine delovno aktivnih bilo izpostavljenih manj kot 5 % prebivalstva.</w:t>
      </w:r>
    </w:p>
    <w:p w14:paraId="0902AC72" w14:textId="77777777" w:rsidR="00922A15" w:rsidRPr="00922A15" w:rsidRDefault="00922A15" w:rsidP="00922A15">
      <w:pPr>
        <w:spacing w:line="276" w:lineRule="auto"/>
        <w:rPr>
          <w:rFonts w:asciiTheme="minorHAnsi" w:eastAsiaTheme="minorHAnsi" w:hAnsiTheme="minorHAnsi" w:cstheme="minorBidi"/>
          <w:sz w:val="22"/>
          <w:szCs w:val="22"/>
        </w:rPr>
      </w:pPr>
    </w:p>
    <w:p w14:paraId="469E4244" w14:textId="5549E4BE"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Stopnja tveganja revščine delovno aktivnih se je po močnem znižanju leta 2019 v letu 2020 nekoliko povišala in leta 2021 ostala na doseženi ravni. Po podatkih EU-SILC 2021 (ki upoštevajo dohodke iz leta 2020) je bilo tveganju revščine leta 2021 izpostavljeno 5 % delovno aktivnih prebivalcev, starih 18 let in več, kar je enako kot leta 2020. </w:t>
      </w:r>
      <w:r w:rsidRPr="00922A15">
        <w:rPr>
          <w:rFonts w:asciiTheme="minorHAnsi" w:eastAsiaTheme="minorHAnsi" w:hAnsiTheme="minorHAnsi" w:cstheme="minorBidi"/>
          <w:b/>
          <w:bCs/>
          <w:sz w:val="22"/>
          <w:szCs w:val="22"/>
          <w:u w:val="single"/>
        </w:rPr>
        <w:t>Stopnja tveganja revščine delovno aktivnih starejših od 18 let je bila v Sloveniji v zadnjem desetletju nižja kot v povprečju EU</w:t>
      </w:r>
      <w:r w:rsidRPr="00922A15">
        <w:rPr>
          <w:rFonts w:asciiTheme="minorHAnsi" w:eastAsiaTheme="minorHAnsi" w:hAnsiTheme="minorHAnsi" w:cstheme="minorBidi"/>
          <w:b/>
          <w:bCs/>
          <w:sz w:val="22"/>
          <w:szCs w:val="22"/>
        </w:rPr>
        <w:t>,</w:t>
      </w:r>
      <w:r w:rsidRPr="00922A15">
        <w:rPr>
          <w:rFonts w:asciiTheme="minorHAnsi" w:eastAsiaTheme="minorHAnsi" w:hAnsiTheme="minorHAnsi" w:cstheme="minorBidi"/>
          <w:sz w:val="22"/>
          <w:szCs w:val="22"/>
        </w:rPr>
        <w:t xml:space="preserve"> najnižja (4,5 %) pa leta 2019 (EU: 9,2 %). Pri ženskah je leta 2021 znašala 4,4 %, v zadnjih dveh letih se je povišala za 1,2 o. t., medtem ko je pri moških v zadnjih treh letih podobna (5,4 %). Glede na starost je </w:t>
      </w:r>
      <w:r w:rsidRPr="00922A15">
        <w:rPr>
          <w:rFonts w:asciiTheme="minorHAnsi" w:eastAsiaTheme="minorHAnsi" w:hAnsiTheme="minorHAnsi" w:cstheme="minorBidi"/>
          <w:b/>
          <w:bCs/>
          <w:sz w:val="22"/>
          <w:szCs w:val="22"/>
          <w:u w:val="single"/>
        </w:rPr>
        <w:t>stopnja tveganja revščine najnižja v starostni skupini 55–64,2 in je leta 2021 znašala 3,9 % (EU: 8,5 %).</w:t>
      </w:r>
      <w:r w:rsidRPr="00922A15">
        <w:rPr>
          <w:rFonts w:asciiTheme="minorHAnsi" w:eastAsiaTheme="minorHAnsi" w:hAnsiTheme="minorHAnsi" w:cstheme="minorBidi"/>
          <w:sz w:val="22"/>
          <w:szCs w:val="22"/>
        </w:rPr>
        <w:t xml:space="preserve"> Na nizko stopnjo tveganja revščine </w:t>
      </w:r>
      <w:r w:rsidRPr="00922A15">
        <w:rPr>
          <w:rFonts w:asciiTheme="minorHAnsi" w:eastAsiaTheme="minorHAnsi" w:hAnsiTheme="minorHAnsi" w:cstheme="minorBidi"/>
          <w:sz w:val="22"/>
          <w:szCs w:val="22"/>
        </w:rPr>
        <w:lastRenderedPageBreak/>
        <w:t xml:space="preserve">v tej starostni skupini po oceni UMAR vpliva sistem dodatkov na delovno dobo, ki na enako zahtevnih delovnih mestih starejšim zaposlenim zagotavlja višje plače kot mlajšim. </w:t>
      </w:r>
      <w:r w:rsidRPr="00922A15">
        <w:rPr>
          <w:rFonts w:asciiTheme="minorHAnsi" w:eastAsiaTheme="minorHAnsi" w:hAnsiTheme="minorHAnsi" w:cstheme="minorBidi"/>
          <w:b/>
          <w:bCs/>
          <w:sz w:val="22"/>
          <w:szCs w:val="22"/>
          <w:u w:val="single"/>
        </w:rPr>
        <w:t>Glede na izobrazbo je tveganje revščine najnižje pri visoko izobraženih delovno aktivnih. Leta 2021 jih je 3,2 % tvegalo revščino (EU: 4 %), med nizko izobraženimi pa 13 % (</w:t>
      </w:r>
      <w:r w:rsidR="00F00505">
        <w:rPr>
          <w:rFonts w:asciiTheme="minorHAnsi" w:eastAsiaTheme="minorHAnsi" w:hAnsiTheme="minorHAnsi" w:cstheme="minorBidi"/>
          <w:b/>
          <w:bCs/>
          <w:sz w:val="22"/>
          <w:szCs w:val="22"/>
          <w:u w:val="single"/>
        </w:rPr>
        <w:t xml:space="preserve">EU: </w:t>
      </w:r>
      <w:r w:rsidRPr="00922A15">
        <w:rPr>
          <w:rFonts w:asciiTheme="minorHAnsi" w:eastAsiaTheme="minorHAnsi" w:hAnsiTheme="minorHAnsi" w:cstheme="minorBidi"/>
          <w:b/>
          <w:bCs/>
          <w:sz w:val="22"/>
          <w:szCs w:val="22"/>
          <w:u w:val="single"/>
        </w:rPr>
        <w:t>19,8 %).</w:t>
      </w:r>
      <w:r w:rsidRPr="00922A15">
        <w:rPr>
          <w:rFonts w:asciiTheme="minorHAnsi" w:eastAsiaTheme="minorHAnsi" w:hAnsiTheme="minorHAnsi" w:cstheme="minorBidi"/>
          <w:sz w:val="22"/>
          <w:szCs w:val="22"/>
          <w:u w:val="single"/>
        </w:rPr>
        <w:t xml:space="preserve"> </w:t>
      </w:r>
      <w:r w:rsidRPr="00922A15">
        <w:rPr>
          <w:rFonts w:asciiTheme="minorHAnsi" w:eastAsiaTheme="minorHAnsi" w:hAnsiTheme="minorHAnsi" w:cstheme="minorBidi"/>
          <w:sz w:val="22"/>
          <w:szCs w:val="22"/>
        </w:rPr>
        <w:t>Tveganje revščine visoko izobraženih delovno aktivnih se je v zadnjih dveh letih v Sloveniji povečalo (za 0,9 o. t.), v povprečju EU pa nekoliko zmanjšalo.</w:t>
      </w:r>
    </w:p>
    <w:p w14:paraId="40611507" w14:textId="77777777" w:rsidR="00922A15" w:rsidRPr="00922A15" w:rsidRDefault="00922A15" w:rsidP="00922A15">
      <w:pPr>
        <w:spacing w:line="276" w:lineRule="auto"/>
        <w:rPr>
          <w:rFonts w:asciiTheme="minorHAnsi" w:eastAsiaTheme="minorHAnsi" w:hAnsiTheme="minorHAnsi" w:cstheme="minorBidi"/>
          <w:sz w:val="22"/>
          <w:szCs w:val="22"/>
        </w:rPr>
      </w:pPr>
    </w:p>
    <w:p w14:paraId="67707DB7" w14:textId="293FF4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Podobno kot v drugih državah je tudi v Republiki Sloveniji stopnja tveganja revščine </w:t>
      </w:r>
      <w:r w:rsidRPr="00922A15">
        <w:rPr>
          <w:rFonts w:asciiTheme="minorHAnsi" w:eastAsiaTheme="minorHAnsi" w:hAnsiTheme="minorHAnsi" w:cstheme="minorBidi"/>
          <w:b/>
          <w:bCs/>
          <w:sz w:val="22"/>
          <w:szCs w:val="22"/>
          <w:u w:val="single"/>
        </w:rPr>
        <w:t>višja med zaposlenimi z začasnimi oblikami dela, s krajšim delovnim časom in med samozaposlenimi</w:t>
      </w:r>
      <w:r w:rsidRPr="00922A15">
        <w:rPr>
          <w:rFonts w:asciiTheme="minorHAnsi" w:eastAsiaTheme="minorHAnsi" w:hAnsiTheme="minorHAnsi" w:cstheme="minorBidi"/>
          <w:b/>
          <w:bCs/>
          <w:sz w:val="22"/>
          <w:szCs w:val="22"/>
        </w:rPr>
        <w:t>.</w:t>
      </w:r>
      <w:r w:rsidRPr="00922A15">
        <w:rPr>
          <w:rFonts w:asciiTheme="minorHAnsi" w:eastAsiaTheme="minorHAnsi" w:hAnsiTheme="minorHAnsi" w:cstheme="minorBidi"/>
          <w:sz w:val="22"/>
          <w:szCs w:val="22"/>
        </w:rPr>
        <w:t xml:space="preserve"> Stopnja tveganja revščine </w:t>
      </w:r>
      <w:r w:rsidRPr="00922A15">
        <w:rPr>
          <w:rFonts w:asciiTheme="minorHAnsi" w:eastAsiaTheme="minorHAnsi" w:hAnsiTheme="minorHAnsi" w:cstheme="minorBidi"/>
          <w:b/>
          <w:bCs/>
          <w:sz w:val="22"/>
          <w:szCs w:val="22"/>
          <w:u w:val="single"/>
        </w:rPr>
        <w:t>stalno zaposlenih je bila v zadnjih desetih letih najvišja leta 2015, ko je znašala 4,5 %. Po izračunu za leto 2021, ki zajema podatke o dohodkih za leto 2020, pa je znašala 2,4 %,</w:t>
      </w:r>
      <w:r w:rsidRPr="00922A15">
        <w:rPr>
          <w:rFonts w:asciiTheme="minorHAnsi" w:eastAsiaTheme="minorHAnsi" w:hAnsiTheme="minorHAnsi" w:cstheme="minorBidi"/>
          <w:sz w:val="22"/>
          <w:szCs w:val="22"/>
        </w:rPr>
        <w:t xml:space="preserve"> kar je najmanj, odkar se meri. </w:t>
      </w:r>
      <w:r w:rsidRPr="00922A15">
        <w:rPr>
          <w:rFonts w:asciiTheme="minorHAnsi" w:eastAsiaTheme="minorHAnsi" w:hAnsiTheme="minorHAnsi" w:cstheme="minorBidi"/>
          <w:b/>
          <w:bCs/>
          <w:sz w:val="22"/>
          <w:szCs w:val="22"/>
          <w:u w:val="single"/>
        </w:rPr>
        <w:t>V letu 2021 je izstopalo povečanje stopnje tveganja revščine začasno zaposlenih</w:t>
      </w:r>
      <w:r w:rsidRPr="00922A15">
        <w:rPr>
          <w:rFonts w:asciiTheme="minorHAnsi" w:eastAsiaTheme="minorHAnsi" w:hAnsiTheme="minorHAnsi" w:cstheme="minorBidi"/>
          <w:sz w:val="22"/>
          <w:szCs w:val="22"/>
        </w:rPr>
        <w:t xml:space="preserve">, kar je lahko povezano z ukrepi za ohranjanje delovnih mest, ki so jih delodajalci uporabljali predvsem za stalno zaposlene, medtem ko so začasno zaposleni pogosteje ostali brez zaposlitve. </w:t>
      </w:r>
      <w:r w:rsidRPr="00922A15">
        <w:rPr>
          <w:rFonts w:asciiTheme="minorHAnsi" w:eastAsiaTheme="minorHAnsi" w:hAnsiTheme="minorHAnsi" w:cstheme="minorBidi"/>
          <w:b/>
          <w:bCs/>
          <w:sz w:val="22"/>
          <w:szCs w:val="22"/>
          <w:u w:val="single"/>
        </w:rPr>
        <w:t>Stopnja tveganja revščine zaposlenih s krajšim delovnim časom je leta 2021 znašala 9,2 %, kar je za 4,7 o. t. več kot v primeru zaposlitve za polni delovni čas</w:t>
      </w:r>
      <w:r w:rsidRPr="00922A15">
        <w:rPr>
          <w:rFonts w:asciiTheme="minorHAnsi" w:eastAsiaTheme="minorHAnsi" w:hAnsiTheme="minorHAnsi" w:cstheme="minorBidi"/>
          <w:sz w:val="22"/>
          <w:szCs w:val="22"/>
        </w:rPr>
        <w:t xml:space="preserve"> (4,5 %). </w:t>
      </w:r>
      <w:r w:rsidR="00663B50" w:rsidRPr="00663B50">
        <w:rPr>
          <w:rFonts w:asciiTheme="minorHAnsi" w:eastAsiaTheme="minorHAnsi" w:hAnsiTheme="minorHAnsi" w:cstheme="minorBidi"/>
          <w:sz w:val="22"/>
          <w:szCs w:val="22"/>
        </w:rPr>
        <w:t xml:space="preserve">V povprečju EU je stopnja tveganja revščine zaposlenih s krajšim delovnim časom znašala 13,2 %, kar je za 5,8 o. t. več kot v primeru zaposlitve s polnim delovnim časom (7,4 %). </w:t>
      </w:r>
      <w:r w:rsidRPr="00922A15">
        <w:rPr>
          <w:rFonts w:asciiTheme="minorHAnsi" w:eastAsiaTheme="minorHAnsi" w:hAnsiTheme="minorHAnsi" w:cstheme="minorBidi"/>
          <w:sz w:val="22"/>
          <w:szCs w:val="22"/>
        </w:rPr>
        <w:t>(Umar, 2023)</w:t>
      </w:r>
    </w:p>
    <w:p w14:paraId="6193BCF4" w14:textId="77777777" w:rsidR="00922A15" w:rsidRPr="00922A15" w:rsidRDefault="00922A15" w:rsidP="00922A15">
      <w:pPr>
        <w:spacing w:after="160" w:line="276" w:lineRule="auto"/>
        <w:rPr>
          <w:rFonts w:asciiTheme="minorHAnsi" w:eastAsiaTheme="minorHAnsi" w:hAnsiTheme="minorHAnsi" w:cstheme="minorBidi"/>
          <w:b/>
          <w:bCs/>
          <w:sz w:val="22"/>
          <w:szCs w:val="22"/>
        </w:rPr>
      </w:pPr>
    </w:p>
    <w:p w14:paraId="7BC4D6EC"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Tabela:</w:t>
      </w:r>
      <w:r w:rsidRPr="00922A15">
        <w:rPr>
          <w:rFonts w:asciiTheme="minorHAnsi" w:eastAsiaTheme="minorHAnsi" w:hAnsiTheme="minorHAnsi" w:cstheme="minorBidi"/>
          <w:sz w:val="22"/>
          <w:szCs w:val="22"/>
        </w:rPr>
        <w:t xml:space="preserve"> Stopnja tveganja revščine delovno aktivnih oseb, starih 18 let in več, 2011-2021, v % </w:t>
      </w:r>
    </w:p>
    <w:tbl>
      <w:tblPr>
        <w:tblStyle w:val="Tabelamrea"/>
        <w:tblW w:w="9241" w:type="dxa"/>
        <w:tblLook w:val="04A0" w:firstRow="1" w:lastRow="0" w:firstColumn="1" w:lastColumn="0" w:noHBand="0" w:noVBand="1"/>
      </w:tblPr>
      <w:tblGrid>
        <w:gridCol w:w="613"/>
        <w:gridCol w:w="724"/>
        <w:gridCol w:w="724"/>
        <w:gridCol w:w="724"/>
        <w:gridCol w:w="724"/>
        <w:gridCol w:w="724"/>
        <w:gridCol w:w="724"/>
        <w:gridCol w:w="724"/>
        <w:gridCol w:w="724"/>
        <w:gridCol w:w="724"/>
        <w:gridCol w:w="724"/>
        <w:gridCol w:w="724"/>
        <w:gridCol w:w="664"/>
      </w:tblGrid>
      <w:tr w:rsidR="00922A15" w:rsidRPr="00922A15" w14:paraId="1F8E5B9F" w14:textId="77777777" w:rsidTr="009767A5">
        <w:trPr>
          <w:trHeight w:val="590"/>
        </w:trPr>
        <w:tc>
          <w:tcPr>
            <w:tcW w:w="613" w:type="dxa"/>
            <w:shd w:val="clear" w:color="auto" w:fill="D9E2F3" w:themeFill="accent1" w:themeFillTint="33"/>
          </w:tcPr>
          <w:p w14:paraId="4976065B" w14:textId="77777777" w:rsidR="00922A15" w:rsidRPr="00922A15" w:rsidRDefault="00922A15" w:rsidP="00922A15">
            <w:pPr>
              <w:spacing w:after="160" w:line="276" w:lineRule="auto"/>
              <w:rPr>
                <w:rFonts w:asciiTheme="minorHAnsi" w:eastAsiaTheme="minorHAnsi" w:hAnsiTheme="minorHAnsi" w:cstheme="minorHAnsi"/>
                <w:sz w:val="22"/>
                <w:szCs w:val="22"/>
              </w:rPr>
            </w:pPr>
          </w:p>
        </w:tc>
        <w:tc>
          <w:tcPr>
            <w:tcW w:w="724" w:type="dxa"/>
            <w:shd w:val="clear" w:color="auto" w:fill="D9E2F3" w:themeFill="accent1" w:themeFillTint="33"/>
          </w:tcPr>
          <w:p w14:paraId="4FDEBD2E"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2011</w:t>
            </w:r>
          </w:p>
        </w:tc>
        <w:tc>
          <w:tcPr>
            <w:tcW w:w="724" w:type="dxa"/>
            <w:shd w:val="clear" w:color="auto" w:fill="D9E2F3" w:themeFill="accent1" w:themeFillTint="33"/>
          </w:tcPr>
          <w:p w14:paraId="2F0C6BAC"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2012</w:t>
            </w:r>
          </w:p>
        </w:tc>
        <w:tc>
          <w:tcPr>
            <w:tcW w:w="724" w:type="dxa"/>
            <w:shd w:val="clear" w:color="auto" w:fill="D9E2F3" w:themeFill="accent1" w:themeFillTint="33"/>
          </w:tcPr>
          <w:p w14:paraId="0A8B76C9"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2013</w:t>
            </w:r>
          </w:p>
        </w:tc>
        <w:tc>
          <w:tcPr>
            <w:tcW w:w="724" w:type="dxa"/>
            <w:shd w:val="clear" w:color="auto" w:fill="D9E2F3" w:themeFill="accent1" w:themeFillTint="33"/>
          </w:tcPr>
          <w:p w14:paraId="2358B392"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2014</w:t>
            </w:r>
          </w:p>
        </w:tc>
        <w:tc>
          <w:tcPr>
            <w:tcW w:w="724" w:type="dxa"/>
            <w:shd w:val="clear" w:color="auto" w:fill="D9E2F3" w:themeFill="accent1" w:themeFillTint="33"/>
          </w:tcPr>
          <w:p w14:paraId="1CEDA482"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2015</w:t>
            </w:r>
          </w:p>
        </w:tc>
        <w:tc>
          <w:tcPr>
            <w:tcW w:w="724" w:type="dxa"/>
            <w:shd w:val="clear" w:color="auto" w:fill="D9E2F3" w:themeFill="accent1" w:themeFillTint="33"/>
          </w:tcPr>
          <w:p w14:paraId="63CCD91B"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2016</w:t>
            </w:r>
          </w:p>
        </w:tc>
        <w:tc>
          <w:tcPr>
            <w:tcW w:w="724" w:type="dxa"/>
            <w:shd w:val="clear" w:color="auto" w:fill="D9E2F3" w:themeFill="accent1" w:themeFillTint="33"/>
          </w:tcPr>
          <w:p w14:paraId="44B1BE65"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2017</w:t>
            </w:r>
          </w:p>
        </w:tc>
        <w:tc>
          <w:tcPr>
            <w:tcW w:w="724" w:type="dxa"/>
            <w:shd w:val="clear" w:color="auto" w:fill="D9E2F3" w:themeFill="accent1" w:themeFillTint="33"/>
          </w:tcPr>
          <w:p w14:paraId="71E1FD82"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2018</w:t>
            </w:r>
          </w:p>
        </w:tc>
        <w:tc>
          <w:tcPr>
            <w:tcW w:w="724" w:type="dxa"/>
            <w:shd w:val="clear" w:color="auto" w:fill="D9E2F3" w:themeFill="accent1" w:themeFillTint="33"/>
          </w:tcPr>
          <w:p w14:paraId="05C755BF"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2019</w:t>
            </w:r>
          </w:p>
        </w:tc>
        <w:tc>
          <w:tcPr>
            <w:tcW w:w="724" w:type="dxa"/>
            <w:shd w:val="clear" w:color="auto" w:fill="D9E2F3" w:themeFill="accent1" w:themeFillTint="33"/>
          </w:tcPr>
          <w:p w14:paraId="4B313B0E"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2020</w:t>
            </w:r>
          </w:p>
        </w:tc>
        <w:tc>
          <w:tcPr>
            <w:tcW w:w="724" w:type="dxa"/>
            <w:shd w:val="clear" w:color="auto" w:fill="D9E2F3" w:themeFill="accent1" w:themeFillTint="33"/>
          </w:tcPr>
          <w:p w14:paraId="3AB36A8B"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2021</w:t>
            </w:r>
          </w:p>
        </w:tc>
        <w:tc>
          <w:tcPr>
            <w:tcW w:w="664" w:type="dxa"/>
            <w:shd w:val="clear" w:color="auto" w:fill="8EAADB" w:themeFill="accent1" w:themeFillTint="99"/>
          </w:tcPr>
          <w:p w14:paraId="100B23E6"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Cilj</w:t>
            </w:r>
          </w:p>
          <w:p w14:paraId="166CFA63"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SRS</w:t>
            </w:r>
            <w:r w:rsidRPr="00922A15">
              <w:rPr>
                <w:rFonts w:asciiTheme="minorHAnsi" w:eastAsiaTheme="minorHAnsi" w:hAnsiTheme="minorHAnsi" w:cstheme="minorHAnsi"/>
                <w:sz w:val="22"/>
                <w:szCs w:val="22"/>
                <w:vertAlign w:val="superscript"/>
              </w:rPr>
              <w:footnoteReference w:id="4"/>
            </w:r>
          </w:p>
          <w:p w14:paraId="6DCE548B" w14:textId="77777777" w:rsidR="00922A15" w:rsidRPr="00922A15" w:rsidRDefault="00922A15" w:rsidP="00922A15">
            <w:pPr>
              <w:spacing w:after="160" w:line="276" w:lineRule="auto"/>
              <w:rPr>
                <w:rFonts w:asciiTheme="minorHAnsi" w:eastAsiaTheme="minorHAnsi" w:hAnsiTheme="minorHAnsi" w:cstheme="minorHAnsi"/>
                <w:sz w:val="22"/>
                <w:szCs w:val="22"/>
              </w:rPr>
            </w:pPr>
          </w:p>
        </w:tc>
      </w:tr>
      <w:tr w:rsidR="00922A15" w:rsidRPr="00922A15" w14:paraId="62F7AA4C" w14:textId="77777777" w:rsidTr="009767A5">
        <w:trPr>
          <w:trHeight w:val="202"/>
        </w:trPr>
        <w:tc>
          <w:tcPr>
            <w:tcW w:w="613" w:type="dxa"/>
            <w:shd w:val="clear" w:color="auto" w:fill="8EAADB" w:themeFill="accent1" w:themeFillTint="99"/>
          </w:tcPr>
          <w:p w14:paraId="335DB7CE"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SLO</w:t>
            </w:r>
          </w:p>
        </w:tc>
        <w:tc>
          <w:tcPr>
            <w:tcW w:w="724" w:type="dxa"/>
          </w:tcPr>
          <w:p w14:paraId="2D6139E5"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6,0</w:t>
            </w:r>
          </w:p>
        </w:tc>
        <w:tc>
          <w:tcPr>
            <w:tcW w:w="724" w:type="dxa"/>
          </w:tcPr>
          <w:p w14:paraId="05F6DACA"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6,5</w:t>
            </w:r>
          </w:p>
        </w:tc>
        <w:tc>
          <w:tcPr>
            <w:tcW w:w="724" w:type="dxa"/>
          </w:tcPr>
          <w:p w14:paraId="6A342DA1"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7,1</w:t>
            </w:r>
          </w:p>
        </w:tc>
        <w:tc>
          <w:tcPr>
            <w:tcW w:w="724" w:type="dxa"/>
          </w:tcPr>
          <w:p w14:paraId="6EC766C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6,4</w:t>
            </w:r>
          </w:p>
        </w:tc>
        <w:tc>
          <w:tcPr>
            <w:tcW w:w="724" w:type="dxa"/>
          </w:tcPr>
          <w:p w14:paraId="72BFED8F"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6,7</w:t>
            </w:r>
          </w:p>
        </w:tc>
        <w:tc>
          <w:tcPr>
            <w:tcW w:w="724" w:type="dxa"/>
          </w:tcPr>
          <w:p w14:paraId="4809898D"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6,1</w:t>
            </w:r>
          </w:p>
        </w:tc>
        <w:tc>
          <w:tcPr>
            <w:tcW w:w="724" w:type="dxa"/>
          </w:tcPr>
          <w:p w14:paraId="30EEB0C7"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6,6</w:t>
            </w:r>
          </w:p>
        </w:tc>
        <w:tc>
          <w:tcPr>
            <w:tcW w:w="724" w:type="dxa"/>
          </w:tcPr>
          <w:p w14:paraId="500091D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6,0</w:t>
            </w:r>
          </w:p>
        </w:tc>
        <w:tc>
          <w:tcPr>
            <w:tcW w:w="724" w:type="dxa"/>
          </w:tcPr>
          <w:p w14:paraId="40E8C7B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4,5</w:t>
            </w:r>
          </w:p>
        </w:tc>
        <w:tc>
          <w:tcPr>
            <w:tcW w:w="724" w:type="dxa"/>
          </w:tcPr>
          <w:p w14:paraId="3D43928C"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5.0</w:t>
            </w:r>
          </w:p>
        </w:tc>
        <w:tc>
          <w:tcPr>
            <w:tcW w:w="724" w:type="dxa"/>
          </w:tcPr>
          <w:p w14:paraId="6459EC7C"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5,0</w:t>
            </w:r>
          </w:p>
        </w:tc>
        <w:tc>
          <w:tcPr>
            <w:tcW w:w="664" w:type="dxa"/>
          </w:tcPr>
          <w:p w14:paraId="68D232E7"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&lt; 5</w:t>
            </w:r>
          </w:p>
        </w:tc>
      </w:tr>
      <w:tr w:rsidR="00922A15" w:rsidRPr="00922A15" w14:paraId="7D9F9E34" w14:textId="77777777" w:rsidTr="009767A5">
        <w:trPr>
          <w:trHeight w:val="193"/>
        </w:trPr>
        <w:tc>
          <w:tcPr>
            <w:tcW w:w="613" w:type="dxa"/>
            <w:shd w:val="clear" w:color="auto" w:fill="8EAADB" w:themeFill="accent1" w:themeFillTint="99"/>
          </w:tcPr>
          <w:p w14:paraId="524D1268"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EU</w:t>
            </w:r>
          </w:p>
        </w:tc>
        <w:tc>
          <w:tcPr>
            <w:tcW w:w="724" w:type="dxa"/>
          </w:tcPr>
          <w:p w14:paraId="71C7EFBA"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8,8</w:t>
            </w:r>
          </w:p>
        </w:tc>
        <w:tc>
          <w:tcPr>
            <w:tcW w:w="724" w:type="dxa"/>
          </w:tcPr>
          <w:p w14:paraId="1E44AB82"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8,9</w:t>
            </w:r>
          </w:p>
        </w:tc>
        <w:tc>
          <w:tcPr>
            <w:tcW w:w="724" w:type="dxa"/>
          </w:tcPr>
          <w:p w14:paraId="4B74544C"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9,0</w:t>
            </w:r>
          </w:p>
        </w:tc>
        <w:tc>
          <w:tcPr>
            <w:tcW w:w="724" w:type="dxa"/>
          </w:tcPr>
          <w:p w14:paraId="48D2B8A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9,5</w:t>
            </w:r>
          </w:p>
        </w:tc>
        <w:tc>
          <w:tcPr>
            <w:tcW w:w="724" w:type="dxa"/>
          </w:tcPr>
          <w:p w14:paraId="5703D994"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9,5</w:t>
            </w:r>
          </w:p>
        </w:tc>
        <w:tc>
          <w:tcPr>
            <w:tcW w:w="724" w:type="dxa"/>
          </w:tcPr>
          <w:p w14:paraId="49BEF1F5"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9,6</w:t>
            </w:r>
          </w:p>
        </w:tc>
        <w:tc>
          <w:tcPr>
            <w:tcW w:w="724" w:type="dxa"/>
          </w:tcPr>
          <w:p w14:paraId="3D553320"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9,4</w:t>
            </w:r>
          </w:p>
        </w:tc>
        <w:tc>
          <w:tcPr>
            <w:tcW w:w="724" w:type="dxa"/>
          </w:tcPr>
          <w:p w14:paraId="0897146A"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9,4</w:t>
            </w:r>
          </w:p>
        </w:tc>
        <w:tc>
          <w:tcPr>
            <w:tcW w:w="724" w:type="dxa"/>
          </w:tcPr>
          <w:p w14:paraId="26F6EC6B"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9,2</w:t>
            </w:r>
          </w:p>
        </w:tc>
        <w:tc>
          <w:tcPr>
            <w:tcW w:w="724" w:type="dxa"/>
          </w:tcPr>
          <w:p w14:paraId="69D88A67"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8,8</w:t>
            </w:r>
          </w:p>
        </w:tc>
        <w:tc>
          <w:tcPr>
            <w:tcW w:w="724" w:type="dxa"/>
          </w:tcPr>
          <w:p w14:paraId="334280D6"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8,9</w:t>
            </w:r>
          </w:p>
        </w:tc>
        <w:tc>
          <w:tcPr>
            <w:tcW w:w="664" w:type="dxa"/>
          </w:tcPr>
          <w:p w14:paraId="19556F68" w14:textId="77777777" w:rsidR="00922A15" w:rsidRPr="00922A15" w:rsidRDefault="00922A15" w:rsidP="00922A15">
            <w:pPr>
              <w:spacing w:after="160" w:line="276" w:lineRule="auto"/>
              <w:rPr>
                <w:rFonts w:asciiTheme="minorHAnsi" w:eastAsiaTheme="minorHAnsi" w:hAnsiTheme="minorHAnsi" w:cstheme="minorHAnsi"/>
                <w:sz w:val="22"/>
                <w:szCs w:val="22"/>
              </w:rPr>
            </w:pPr>
          </w:p>
        </w:tc>
      </w:tr>
    </w:tbl>
    <w:p w14:paraId="6F851E49"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b/>
          <w:bCs/>
          <w:sz w:val="22"/>
          <w:szCs w:val="22"/>
        </w:rPr>
        <w:t>Vir</w:t>
      </w:r>
      <w:r w:rsidRPr="00922A15">
        <w:rPr>
          <w:rFonts w:asciiTheme="minorHAnsi" w:eastAsiaTheme="minorHAnsi" w:hAnsiTheme="minorHAnsi" w:cstheme="minorHAnsi"/>
          <w:sz w:val="22"/>
          <w:szCs w:val="22"/>
        </w:rPr>
        <w:t>: Eurostat (Poročilo o razvoju, Umar, 2023)</w:t>
      </w:r>
    </w:p>
    <w:p w14:paraId="60E7B7DA"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Podatki o stopnji tveganja revščine glede na tip gospodinjstva kažejo, da se dohodkovni položaj gospodinjstev z vzdrževanimi otroki od leta 2014 v splošnem izboljšuje, z izjemo prvega leta pandemije Covid-19 (tj. 2020), ko je stopnja tveganja revščine rahlo narasla (za 0,3 o.t.), a do leta 2022 ponovno padla in znaša 8,0 %. Nasprotno je položaj gospodinjstev brez vzdrževanih otrok tekom let nekoliko manj stabilen, predvsem pa je stopnja tveganja revščine slednjih v času od leta 2020 do leta 2022, kljub vmesnem upadu, nekoliko narasla (in sicer za 0,6 o.t.). Stopnja tveganja revščine gospodinjstev z vzdrževanimi otroki je sicer od leta 2012 dalje vztrajno nižja v primerjavi z gospodinjstvi brez vzdrževanih otrok – pri čemer je bila ta razlika največja ravno v letu 2022 (in sicer za 8,5 o.t).</w:t>
      </w:r>
    </w:p>
    <w:p w14:paraId="3484FE3D"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Pomemben dejavnik, ki omogoča ohranjanje ustrezne življenjske ravni gospodinjstev z vzdrževanimi otroki in prispeva k zagotavljanju primerljivega (ali celo boljšega) položaja slednjih z gospodinjstvi brez vzdrževanih otrok, so učinkoviti socialni transferji. Skladno s podatki za leto 2022, so socialni transferji </w:t>
      </w:r>
      <w:r w:rsidRPr="00922A15">
        <w:rPr>
          <w:rFonts w:asciiTheme="minorHAnsi" w:eastAsiaTheme="minorHAnsi" w:hAnsiTheme="minorHAnsi" w:cstheme="minorHAnsi"/>
          <w:sz w:val="22"/>
          <w:szCs w:val="22"/>
        </w:rPr>
        <w:lastRenderedPageBreak/>
        <w:t>(brez upoštevanja pokojnin) za 33 o.t. bolj učinkoviti pri blaženju tveganja revščine gospodinjstev z vzdrževanimi otroki, kakor tistih brez vzdrževanih otrok. V letu 2021 je bila zabeležena najvišja stopnja učinkovitosti socialnih transferjev pri blaženju tveganja revščine gospodinjstev z vzdrževanimi otroki v zadnjih desetih letih, in sicer 57,5 %, ki pa je v letu 2022 nekoliko padla (in sicer za 2,7 o.t.).</w:t>
      </w:r>
    </w:p>
    <w:p w14:paraId="6D1A2E0B"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Kljub temu, da obstajajo precejšnje razlike v življenjski ravni med tipi gospodinjstev z vzdrževanimi otroki, se je v času od 2021 do 2022 stopnja tveganja revščine pri vseh načeloma nekoliko znižala. Največji padec stopnje tveganja revščine je opazen pri enostarševskih gospodinjstvih z vsaj enim vzdrževanim otrokom (in sicer za 5,3 o.t.) in v letu 2022 znaša 16,5 %. Gre za najnižjo vrednost stopnje tveganja revščine enostarševskih gospodinjstev z vsaj enim vzdrževanim otrokom v zadnjih desetih letih, ki se je v primerjavi z letom 2015 (32,5 %) prepolovila, še vedno pa ostaja najvišja med vsemi gospodinjstvi z vzdrževanimi otroki. Nadaljuje pa se tudi trend izboljševanja dohodkovnega položaja gospodinjstev z dvema odraslima in dvema otrokoma, za katera je v letu 2022 zabeležena najnižja stopnja tveganja revščine od leta 2012, in sicer 5,9 %.</w:t>
      </w:r>
    </w:p>
    <w:p w14:paraId="20654B91"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Glede na podatke o stopnji tveganja revščine otrok v Republiki Sloveniji, se je ta v letu 2022, v primerjavi s prejšnjimi leti, nekoliko znižala. Znašala je namreč 9,3 % in je bila v primerjavi z letom 2021 nižja za 0,9 o.t. Stopnja tveganja revščine otrok sicer vztrajno pada od leta 2017 (ko je znašala 12,8 %), v primerjavi s stopnjo tveganja revščine splošne populacije v Republiki Sloveniji pa ostaja nižja od leta 2015 dalje – razlika med stopnjama je največja ravno v letu 2022, in sicer za 2,8 o.t. Slednje kaže na dolgoročni pozitiven trend ugodne življenjske ravni otrok v Republiki Sloveniji. Pomemben dejavnik za blaženje tveganja revščine in s tem ohranitev ugodnega položaja ter življenjske ravni otrok so učinkoviti socialni transferji.</w:t>
      </w:r>
    </w:p>
    <w:p w14:paraId="6910BEFB"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427BA40F"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contextualSpacing/>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Navedite informacije o tem, kateri ukrepi so bili sprejeti za zagotovitev usklajenega pristopa spopadanja z  revščino, kot to zahteva 30. člen Listine, in ukrepe, ki zmanjšujejo odvisnosti od pomoči, kot so npr. banke hrane (</w:t>
      </w:r>
      <w:r w:rsidRPr="00922A15">
        <w:rPr>
          <w:rFonts w:asciiTheme="minorHAnsi" w:eastAsiaTheme="minorHAnsi" w:hAnsiTheme="minorHAnsi" w:cstheme="minorHAnsi"/>
          <w:i/>
          <w:iCs/>
          <w:color w:val="4472C4" w:themeColor="accent1"/>
          <w:sz w:val="22"/>
          <w:szCs w:val="22"/>
        </w:rPr>
        <w:t xml:space="preserve">food </w:t>
      </w:r>
      <w:proofErr w:type="spellStart"/>
      <w:r w:rsidRPr="00922A15">
        <w:rPr>
          <w:rFonts w:asciiTheme="minorHAnsi" w:eastAsiaTheme="minorHAnsi" w:hAnsiTheme="minorHAnsi" w:cstheme="minorHAnsi"/>
          <w:i/>
          <w:iCs/>
          <w:color w:val="4472C4" w:themeColor="accent1"/>
          <w:sz w:val="22"/>
          <w:szCs w:val="22"/>
        </w:rPr>
        <w:t>banks</w:t>
      </w:r>
      <w:proofErr w:type="spellEnd"/>
      <w:r w:rsidRPr="00922A15">
        <w:rPr>
          <w:rFonts w:asciiTheme="minorHAnsi" w:eastAsiaTheme="minorHAnsi" w:hAnsiTheme="minorHAnsi" w:cstheme="minorHAnsi"/>
          <w:i/>
          <w:iCs/>
          <w:color w:val="4472C4" w:themeColor="accent1"/>
          <w:sz w:val="22"/>
          <w:szCs w:val="22"/>
        </w:rPr>
        <w:t>)</w:t>
      </w:r>
      <w:r w:rsidRPr="00922A15">
        <w:rPr>
          <w:rFonts w:asciiTheme="minorHAnsi" w:eastAsiaTheme="minorHAnsi" w:hAnsiTheme="minorHAnsi" w:cstheme="minorHAnsi"/>
          <w:i/>
          <w:iCs/>
          <w:color w:val="000000"/>
          <w:sz w:val="22"/>
          <w:szCs w:val="22"/>
        </w:rPr>
        <w:t xml:space="preserve"> </w:t>
      </w:r>
      <w:r w:rsidRPr="00922A15">
        <w:rPr>
          <w:rFonts w:asciiTheme="minorHAnsi" w:eastAsiaTheme="minorHAnsi" w:hAnsiTheme="minorHAnsi" w:cstheme="minorHAnsi"/>
          <w:color w:val="4472C4" w:themeColor="accent1"/>
          <w:sz w:val="22"/>
          <w:szCs w:val="22"/>
        </w:rPr>
        <w:t>in javne kuhinje</w:t>
      </w:r>
      <w:r w:rsidRPr="00922A15">
        <w:rPr>
          <w:rFonts w:asciiTheme="minorHAnsi" w:eastAsiaTheme="minorHAnsi" w:hAnsiTheme="minorHAnsi" w:cstheme="minorHAnsi"/>
          <w:i/>
          <w:iCs/>
          <w:color w:val="4472C4" w:themeColor="accent1"/>
          <w:sz w:val="22"/>
          <w:szCs w:val="22"/>
        </w:rPr>
        <w:t xml:space="preserve"> (</w:t>
      </w:r>
      <w:proofErr w:type="spellStart"/>
      <w:r w:rsidRPr="00922A15">
        <w:rPr>
          <w:rFonts w:asciiTheme="minorHAnsi" w:eastAsiaTheme="minorHAnsi" w:hAnsiTheme="minorHAnsi" w:cstheme="minorHAnsi"/>
          <w:i/>
          <w:iCs/>
          <w:color w:val="4472C4" w:themeColor="accent1"/>
          <w:sz w:val="22"/>
          <w:szCs w:val="22"/>
        </w:rPr>
        <w:t>soup</w:t>
      </w:r>
      <w:proofErr w:type="spellEnd"/>
      <w:r w:rsidRPr="00922A15">
        <w:rPr>
          <w:rFonts w:asciiTheme="minorHAnsi" w:eastAsiaTheme="minorHAnsi" w:hAnsiTheme="minorHAnsi" w:cstheme="minorHAnsi"/>
          <w:i/>
          <w:iCs/>
          <w:color w:val="4472C4" w:themeColor="accent1"/>
          <w:sz w:val="22"/>
          <w:szCs w:val="22"/>
        </w:rPr>
        <w:t xml:space="preserve"> </w:t>
      </w:r>
      <w:proofErr w:type="spellStart"/>
      <w:r w:rsidRPr="00922A15">
        <w:rPr>
          <w:rFonts w:asciiTheme="minorHAnsi" w:eastAsiaTheme="minorHAnsi" w:hAnsiTheme="minorHAnsi" w:cstheme="minorHAnsi"/>
          <w:i/>
          <w:iCs/>
          <w:color w:val="4472C4" w:themeColor="accent1"/>
          <w:sz w:val="22"/>
          <w:szCs w:val="22"/>
        </w:rPr>
        <w:t>kitchens</w:t>
      </w:r>
      <w:proofErr w:type="spellEnd"/>
      <w:r w:rsidRPr="00922A15">
        <w:rPr>
          <w:rFonts w:asciiTheme="minorHAnsi" w:eastAsiaTheme="minorHAnsi" w:hAnsiTheme="minorHAnsi" w:cstheme="minorHAnsi"/>
          <w:i/>
          <w:iCs/>
          <w:color w:val="4472C4" w:themeColor="accent1"/>
          <w:sz w:val="22"/>
          <w:szCs w:val="22"/>
        </w:rPr>
        <w:t>)</w:t>
      </w:r>
      <w:r w:rsidRPr="00922A15">
        <w:rPr>
          <w:rFonts w:asciiTheme="minorHAnsi" w:eastAsiaTheme="minorHAnsi" w:hAnsiTheme="minorHAnsi" w:cstheme="minorHAnsi"/>
          <w:color w:val="4472C4" w:themeColor="accent1"/>
          <w:sz w:val="22"/>
          <w:szCs w:val="22"/>
        </w:rPr>
        <w:t>.</w:t>
      </w:r>
    </w:p>
    <w:p w14:paraId="2864762E" w14:textId="77777777" w:rsidR="0003128B" w:rsidRDefault="0003128B" w:rsidP="00922A15">
      <w:pPr>
        <w:spacing w:after="160" w:line="276" w:lineRule="auto"/>
        <w:rPr>
          <w:rFonts w:asciiTheme="minorHAnsi" w:eastAsiaTheme="minorHAnsi" w:hAnsiTheme="minorHAnsi" w:cstheme="minorHAnsi"/>
          <w:sz w:val="22"/>
          <w:szCs w:val="22"/>
        </w:rPr>
      </w:pPr>
    </w:p>
    <w:p w14:paraId="1C51BD7A" w14:textId="3743356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t xml:space="preserve">Za zagotovitev usklajenega pristopa spopadanja z revščino in socialno izključenostjo otrok je Republika Slovenija pripravila in sprejela </w:t>
      </w:r>
      <w:r w:rsidRPr="00922A15">
        <w:rPr>
          <w:rFonts w:asciiTheme="minorHAnsi" w:eastAsiaTheme="minorHAnsi" w:hAnsiTheme="minorHAnsi" w:cstheme="minorBidi"/>
          <w:b/>
          <w:bCs/>
          <w:sz w:val="22"/>
          <w:szCs w:val="22"/>
        </w:rPr>
        <w:t>Akcijski načrt za jamstvo za otroke 2022 – 2030</w:t>
      </w:r>
      <w:r w:rsidRPr="00922A15">
        <w:rPr>
          <w:rFonts w:asciiTheme="minorHAnsi" w:eastAsiaTheme="minorHAnsi" w:hAnsiTheme="minorHAnsi" w:cstheme="minorBidi"/>
          <w:sz w:val="22"/>
          <w:szCs w:val="22"/>
        </w:rPr>
        <w:t xml:space="preserve">. Cilj akcijskega načrta je vzpostavitev enakih priložnosti za vse otroke ter preprečevanje medgeneracijskega prenosa revščine. 62 ukrepov, ki naslavljajo vse točke </w:t>
      </w:r>
      <w:r w:rsidRPr="00922A15">
        <w:rPr>
          <w:rFonts w:asciiTheme="minorHAnsi" w:eastAsiaTheme="minorHAnsi" w:hAnsiTheme="minorHAnsi" w:cstheme="minorBidi"/>
          <w:color w:val="111111"/>
          <w:sz w:val="22"/>
          <w:szCs w:val="22"/>
        </w:rPr>
        <w:t>Priporočila Sveta (EU) o vzpostavitvi evropskega jamstva za otroke</w:t>
      </w:r>
      <w:r w:rsidRPr="00922A15">
        <w:rPr>
          <w:rFonts w:asciiTheme="minorHAnsi" w:eastAsiaTheme="minorHAnsi" w:hAnsiTheme="minorHAnsi" w:cstheme="minorBidi"/>
          <w:sz w:val="22"/>
          <w:szCs w:val="22"/>
        </w:rPr>
        <w:t xml:space="preserve">, je usmerjenih v krepitev blaginje otrok, zagotovitev enakih možnosti in pravic za vse otroke, krepitev njihove zaščite in varstva ter izboljšanja možnosti vključevanja in sodelovanja otrok. Ob tem je posebna pozornost namenjena vsesplošni dostopnosti storitev predšolske vzgoje in varstva, izobraževanja (vključno s šolskimi dejavnostmi), vsaj enega zdravega obroka vsak šolski dan za vse otroke, široko dostopnega zdravstvenega varstva ter učinkovitega dostopa do zdrave prehrane in ustrezne nastanitve. Pri oblikovanju ciljnih ukrepov je bila posebna pozornost, namenjena otrokom priseljencev, otrokom z migrantskim ozadjem ali iz etničnih manjšin (še posebej romskim otrokom), otrokom s posebnimi potrebami, otrokom s težavami z duševnim zdravjem in/ali duševnimi motnjami in otrokom, ki živijo v disfunkcionalnih, negotovih družinskih razmerah in/ali v socialno in finančno prikrajšanem okolju ter otrokom v alternativni (zlasti institucionalni) oskrbi. Akcijski načrt je usklajen s temeljnimi mednarodnimi dokumenti kot tudi z razvojnimi dokumenti države, ki zadevajo otroke, opredeljeni cilji in ukrepi se izvajajo v okviru načrtovanih politik več ministrstev, ob uresničevanju pa </w:t>
      </w:r>
      <w:r w:rsidRPr="00922A15">
        <w:rPr>
          <w:rFonts w:asciiTheme="minorHAnsi" w:eastAsiaTheme="minorHAnsi" w:hAnsiTheme="minorHAnsi" w:cstheme="minorBidi"/>
          <w:sz w:val="22"/>
          <w:szCs w:val="22"/>
        </w:rPr>
        <w:lastRenderedPageBreak/>
        <w:t xml:space="preserve">bodo pomembno prispevali k izboljšanju blaginje otrok in njihovih družin ter zagotavljanju otrokovih pravic. </w:t>
      </w:r>
    </w:p>
    <w:p w14:paraId="06DEA5A0" w14:textId="686E88B1"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br/>
        <w:t>Državni zbor RS je julija 2023 potrdil predlog novele</w:t>
      </w:r>
      <w:r w:rsidRPr="00922A15">
        <w:rPr>
          <w:rFonts w:asciiTheme="minorHAnsi" w:eastAsiaTheme="minorHAnsi" w:hAnsiTheme="minorHAnsi" w:cstheme="minorHAnsi"/>
          <w:b/>
          <w:bCs/>
          <w:sz w:val="22"/>
          <w:szCs w:val="22"/>
        </w:rPr>
        <w:t xml:space="preserve"> Zakona o socialnem varstvu</w:t>
      </w:r>
      <w:r w:rsidRPr="00922A15">
        <w:rPr>
          <w:rFonts w:eastAsiaTheme="minorHAnsi" w:cs="Arial"/>
          <w:b/>
          <w:bCs/>
          <w:color w:val="626060"/>
          <w:sz w:val="18"/>
          <w:szCs w:val="18"/>
          <w:shd w:val="clear" w:color="auto" w:fill="FFFFFF"/>
        </w:rPr>
        <w:t xml:space="preserve"> </w:t>
      </w:r>
      <w:r w:rsidRPr="00922A15">
        <w:rPr>
          <w:rFonts w:asciiTheme="minorHAnsi" w:eastAsiaTheme="minorHAnsi" w:hAnsiTheme="minorHAnsi" w:cstheme="minorHAnsi"/>
          <w:b/>
          <w:bCs/>
          <w:sz w:val="22"/>
          <w:szCs w:val="22"/>
        </w:rPr>
        <w:t> </w:t>
      </w:r>
      <w:r w:rsidRPr="00922A15">
        <w:rPr>
          <w:rFonts w:asciiTheme="minorHAnsi" w:eastAsiaTheme="minorHAnsi" w:hAnsiTheme="minorHAnsi" w:cstheme="minorHAnsi"/>
          <w:sz w:val="22"/>
          <w:szCs w:val="22"/>
        </w:rPr>
        <w:t>(Uradni list RS, št. </w:t>
      </w:r>
      <w:hyperlink r:id="rId60" w:tgtFrame="_blank" w:tooltip="Zakon o socialnem varstvu (uradno prečiščeno besedilo)" w:history="1">
        <w:r w:rsidRPr="00922A15">
          <w:rPr>
            <w:rFonts w:asciiTheme="minorHAnsi" w:eastAsiaTheme="minorHAnsi" w:hAnsiTheme="minorHAnsi" w:cstheme="minorBidi"/>
            <w:sz w:val="22"/>
            <w:szCs w:val="22"/>
          </w:rPr>
          <w:t>3/07</w:t>
        </w:r>
      </w:hyperlink>
      <w:r w:rsidRPr="00922A15">
        <w:rPr>
          <w:rFonts w:asciiTheme="minorHAnsi" w:eastAsiaTheme="minorHAnsi" w:hAnsiTheme="minorHAnsi" w:cstheme="minorHAnsi"/>
          <w:sz w:val="22"/>
          <w:szCs w:val="22"/>
        </w:rPr>
        <w:t> – uradno prečiščeno besedilo, </w:t>
      </w:r>
      <w:hyperlink r:id="rId61" w:tgtFrame="_blank" w:tooltip="Popravek Uradnega prečiščenega besedila Zakona o socialnem varstvu (ZSV-UPB2)" w:history="1">
        <w:r w:rsidRPr="00922A15">
          <w:rPr>
            <w:rFonts w:asciiTheme="minorHAnsi" w:eastAsiaTheme="minorHAnsi" w:hAnsiTheme="minorHAnsi" w:cstheme="minorBidi"/>
            <w:sz w:val="22"/>
            <w:szCs w:val="22"/>
          </w:rPr>
          <w:t>23/07 – popr.</w:t>
        </w:r>
      </w:hyperlink>
      <w:r w:rsidRPr="00922A15">
        <w:rPr>
          <w:rFonts w:asciiTheme="minorHAnsi" w:eastAsiaTheme="minorHAnsi" w:hAnsiTheme="minorHAnsi" w:cstheme="minorHAnsi"/>
          <w:sz w:val="22"/>
          <w:szCs w:val="22"/>
        </w:rPr>
        <w:t>, </w:t>
      </w:r>
      <w:hyperlink r:id="rId62" w:tgtFrame="_blank" w:tooltip="Popravek Zakona o socialnem varstvu – uradno prečiščeno besedilo (ZSV-UPB2)" w:history="1">
        <w:r w:rsidRPr="00922A15">
          <w:rPr>
            <w:rFonts w:asciiTheme="minorHAnsi" w:eastAsiaTheme="minorHAnsi" w:hAnsiTheme="minorHAnsi" w:cstheme="minorBidi"/>
            <w:sz w:val="22"/>
            <w:szCs w:val="22"/>
          </w:rPr>
          <w:t>41/07 – popr.</w:t>
        </w:r>
      </w:hyperlink>
      <w:r w:rsidRPr="00922A15">
        <w:rPr>
          <w:rFonts w:asciiTheme="minorHAnsi" w:eastAsiaTheme="minorHAnsi" w:hAnsiTheme="minorHAnsi" w:cstheme="minorHAnsi"/>
          <w:sz w:val="22"/>
          <w:szCs w:val="22"/>
        </w:rPr>
        <w:t>, </w:t>
      </w:r>
      <w:hyperlink r:id="rId63" w:tgtFrame="_blank" w:tooltip="Zakon o socialno varstvenih prejemkih" w:history="1">
        <w:r w:rsidRPr="00922A15">
          <w:rPr>
            <w:rFonts w:asciiTheme="minorHAnsi" w:eastAsiaTheme="minorHAnsi" w:hAnsiTheme="minorHAnsi" w:cstheme="minorBidi"/>
            <w:sz w:val="22"/>
            <w:szCs w:val="22"/>
          </w:rPr>
          <w:t>61/10</w:t>
        </w:r>
      </w:hyperlink>
      <w:r w:rsidRPr="00922A15">
        <w:rPr>
          <w:rFonts w:asciiTheme="minorHAnsi" w:eastAsiaTheme="minorHAnsi" w:hAnsiTheme="minorHAnsi" w:cstheme="minorHAnsi"/>
          <w:sz w:val="22"/>
          <w:szCs w:val="22"/>
        </w:rPr>
        <w:t xml:space="preserve"> – </w:t>
      </w:r>
      <w:proofErr w:type="spellStart"/>
      <w:r w:rsidRPr="00922A15">
        <w:rPr>
          <w:rFonts w:asciiTheme="minorHAnsi" w:eastAsiaTheme="minorHAnsi" w:hAnsiTheme="minorHAnsi" w:cstheme="minorHAnsi"/>
          <w:sz w:val="22"/>
          <w:szCs w:val="22"/>
        </w:rPr>
        <w:t>ZSVarPre</w:t>
      </w:r>
      <w:proofErr w:type="spellEnd"/>
      <w:r w:rsidRPr="00922A15">
        <w:rPr>
          <w:rFonts w:asciiTheme="minorHAnsi" w:eastAsiaTheme="minorHAnsi" w:hAnsiTheme="minorHAnsi" w:cstheme="minorHAnsi"/>
          <w:sz w:val="22"/>
          <w:szCs w:val="22"/>
        </w:rPr>
        <w:t>, </w:t>
      </w:r>
      <w:hyperlink r:id="rId64" w:tgtFrame="_blank" w:tooltip="Zakon o uveljavljanju pravic iz javnih sredstev" w:history="1">
        <w:r w:rsidRPr="00922A15">
          <w:rPr>
            <w:rFonts w:asciiTheme="minorHAnsi" w:eastAsiaTheme="minorHAnsi" w:hAnsiTheme="minorHAnsi" w:cstheme="minorBidi"/>
            <w:sz w:val="22"/>
            <w:szCs w:val="22"/>
          </w:rPr>
          <w:t>62/10</w:t>
        </w:r>
      </w:hyperlink>
      <w:r w:rsidRPr="00922A15">
        <w:rPr>
          <w:rFonts w:asciiTheme="minorHAnsi" w:eastAsiaTheme="minorHAnsi" w:hAnsiTheme="minorHAnsi" w:cstheme="minorHAnsi"/>
          <w:sz w:val="22"/>
          <w:szCs w:val="22"/>
        </w:rPr>
        <w:t> – ZUPJS, </w:t>
      </w:r>
      <w:hyperlink r:id="rId65" w:tgtFrame="_blank" w:tooltip="Zakon o dopolnitvi Zakona o socialnem varstvu" w:history="1">
        <w:r w:rsidRPr="00922A15">
          <w:rPr>
            <w:rFonts w:asciiTheme="minorHAnsi" w:eastAsiaTheme="minorHAnsi" w:hAnsiTheme="minorHAnsi" w:cstheme="minorBidi"/>
            <w:sz w:val="22"/>
            <w:szCs w:val="22"/>
          </w:rPr>
          <w:t>57/12</w:t>
        </w:r>
      </w:hyperlink>
      <w:r w:rsidRPr="00922A15">
        <w:rPr>
          <w:rFonts w:asciiTheme="minorHAnsi" w:eastAsiaTheme="minorHAnsi" w:hAnsiTheme="minorHAnsi" w:cstheme="minorHAnsi"/>
          <w:sz w:val="22"/>
          <w:szCs w:val="22"/>
        </w:rPr>
        <w:t>, </w:t>
      </w:r>
      <w:hyperlink r:id="rId66" w:tgtFrame="_blank" w:tooltip="Zakon o spremembah in dopolnitvah Zakona o socialnem varstvu" w:history="1">
        <w:r w:rsidRPr="00922A15">
          <w:rPr>
            <w:rFonts w:asciiTheme="minorHAnsi" w:eastAsiaTheme="minorHAnsi" w:hAnsiTheme="minorHAnsi" w:cstheme="minorBidi"/>
            <w:sz w:val="22"/>
            <w:szCs w:val="22"/>
          </w:rPr>
          <w:t>39/16</w:t>
        </w:r>
      </w:hyperlink>
      <w:r w:rsidRPr="00922A15">
        <w:rPr>
          <w:rFonts w:asciiTheme="minorHAnsi" w:eastAsiaTheme="minorHAnsi" w:hAnsiTheme="minorHAnsi" w:cstheme="minorHAnsi"/>
          <w:sz w:val="22"/>
          <w:szCs w:val="22"/>
        </w:rPr>
        <w:t>, </w:t>
      </w:r>
      <w:hyperlink r:id="rId67" w:tgtFrame="_blank" w:tooltip="Zakon o prijavi prebivališča" w:history="1">
        <w:r w:rsidRPr="00922A15">
          <w:rPr>
            <w:rFonts w:asciiTheme="minorHAnsi" w:eastAsiaTheme="minorHAnsi" w:hAnsiTheme="minorHAnsi" w:cstheme="minorBidi"/>
            <w:sz w:val="22"/>
            <w:szCs w:val="22"/>
          </w:rPr>
          <w:t>52/16</w:t>
        </w:r>
      </w:hyperlink>
      <w:r w:rsidRPr="00922A15">
        <w:rPr>
          <w:rFonts w:asciiTheme="minorHAnsi" w:eastAsiaTheme="minorHAnsi" w:hAnsiTheme="minorHAnsi" w:cstheme="minorHAnsi"/>
          <w:sz w:val="22"/>
          <w:szCs w:val="22"/>
        </w:rPr>
        <w:t> – ZPPreb-1, </w:t>
      </w:r>
      <w:hyperlink r:id="rId68" w:tgtFrame="_blank" w:tooltip="Družinski zakonik" w:history="1">
        <w:r w:rsidRPr="00922A15">
          <w:rPr>
            <w:rFonts w:asciiTheme="minorHAnsi" w:eastAsiaTheme="minorHAnsi" w:hAnsiTheme="minorHAnsi" w:cstheme="minorBidi"/>
            <w:sz w:val="22"/>
            <w:szCs w:val="22"/>
          </w:rPr>
          <w:t>15/17</w:t>
        </w:r>
      </w:hyperlink>
      <w:r w:rsidRPr="00922A15">
        <w:rPr>
          <w:rFonts w:asciiTheme="minorHAnsi" w:eastAsiaTheme="minorHAnsi" w:hAnsiTheme="minorHAnsi" w:cstheme="minorHAnsi"/>
          <w:sz w:val="22"/>
          <w:szCs w:val="22"/>
        </w:rPr>
        <w:t> – DZ, </w:t>
      </w:r>
      <w:hyperlink r:id="rId69" w:tgtFrame="_blank" w:tooltip="Zakon o dopolnitvah Zakona o socialnem varstvu" w:history="1">
        <w:r w:rsidRPr="00922A15">
          <w:rPr>
            <w:rFonts w:asciiTheme="minorHAnsi" w:eastAsiaTheme="minorHAnsi" w:hAnsiTheme="minorHAnsi" w:cstheme="minorBidi"/>
            <w:sz w:val="22"/>
            <w:szCs w:val="22"/>
          </w:rPr>
          <w:t>29/17</w:t>
        </w:r>
      </w:hyperlink>
      <w:r w:rsidRPr="00922A15">
        <w:rPr>
          <w:rFonts w:asciiTheme="minorHAnsi" w:eastAsiaTheme="minorHAnsi" w:hAnsiTheme="minorHAnsi" w:cstheme="minorHAnsi"/>
          <w:sz w:val="22"/>
          <w:szCs w:val="22"/>
        </w:rPr>
        <w:t>, </w:t>
      </w:r>
      <w:hyperlink r:id="rId70" w:tgtFrame="_blank" w:tooltip="Zakon o spremembah in dopolnitvah Zakona o socialnem varstvu" w:history="1">
        <w:r w:rsidRPr="00922A15">
          <w:rPr>
            <w:rFonts w:asciiTheme="minorHAnsi" w:eastAsiaTheme="minorHAnsi" w:hAnsiTheme="minorHAnsi" w:cstheme="minorBidi"/>
            <w:sz w:val="22"/>
            <w:szCs w:val="22"/>
          </w:rPr>
          <w:t>54/17</w:t>
        </w:r>
      </w:hyperlink>
      <w:r w:rsidRPr="00922A15">
        <w:rPr>
          <w:rFonts w:asciiTheme="minorHAnsi" w:eastAsiaTheme="minorHAnsi" w:hAnsiTheme="minorHAnsi" w:cstheme="minorHAnsi"/>
          <w:sz w:val="22"/>
          <w:szCs w:val="22"/>
        </w:rPr>
        <w:t>, </w:t>
      </w:r>
      <w:hyperlink r:id="rId71" w:tgtFrame="_blank" w:tooltip="Zakon o nevladnih organizacijah" w:history="1">
        <w:r w:rsidRPr="00922A15">
          <w:rPr>
            <w:rFonts w:asciiTheme="minorHAnsi" w:eastAsiaTheme="minorHAnsi" w:hAnsiTheme="minorHAnsi" w:cstheme="minorBidi"/>
            <w:sz w:val="22"/>
            <w:szCs w:val="22"/>
          </w:rPr>
          <w:t>21/18</w:t>
        </w:r>
      </w:hyperlink>
      <w:r w:rsidRPr="00922A15">
        <w:rPr>
          <w:rFonts w:asciiTheme="minorHAnsi" w:eastAsiaTheme="minorHAnsi" w:hAnsiTheme="minorHAnsi" w:cstheme="minorHAnsi"/>
          <w:sz w:val="22"/>
          <w:szCs w:val="22"/>
        </w:rPr>
        <w:t> – ZNOrg, </w:t>
      </w:r>
      <w:hyperlink r:id="rId72" w:tgtFrame="_blank" w:tooltip="Zakon o spremembah in dopolnitvah Zakona o osebni asistenci" w:history="1">
        <w:r w:rsidRPr="00922A15">
          <w:rPr>
            <w:rFonts w:asciiTheme="minorHAnsi" w:eastAsiaTheme="minorHAnsi" w:hAnsiTheme="minorHAnsi" w:cstheme="minorBidi"/>
            <w:sz w:val="22"/>
            <w:szCs w:val="22"/>
          </w:rPr>
          <w:t>31/18</w:t>
        </w:r>
      </w:hyperlink>
      <w:r w:rsidRPr="00922A15">
        <w:rPr>
          <w:rFonts w:asciiTheme="minorHAnsi" w:eastAsiaTheme="minorHAnsi" w:hAnsiTheme="minorHAnsi" w:cstheme="minorHAnsi"/>
          <w:sz w:val="22"/>
          <w:szCs w:val="22"/>
        </w:rPr>
        <w:t> – ZOA-A, </w:t>
      </w:r>
      <w:hyperlink r:id="rId73" w:tgtFrame="_blank" w:tooltip="Zakon o spremembah in dopolnitvah Zakona o socialnem varstvu" w:history="1">
        <w:r w:rsidRPr="00922A15">
          <w:rPr>
            <w:rFonts w:asciiTheme="minorHAnsi" w:eastAsiaTheme="minorHAnsi" w:hAnsiTheme="minorHAnsi" w:cstheme="minorBidi"/>
            <w:sz w:val="22"/>
            <w:szCs w:val="22"/>
          </w:rPr>
          <w:t>28/19</w:t>
        </w:r>
      </w:hyperlink>
      <w:r w:rsidRPr="00922A15">
        <w:rPr>
          <w:rFonts w:asciiTheme="minorHAnsi" w:eastAsiaTheme="minorHAnsi" w:hAnsiTheme="minorHAnsi" w:cstheme="minorHAnsi"/>
          <w:sz w:val="22"/>
          <w:szCs w:val="22"/>
        </w:rPr>
        <w:t>, </w:t>
      </w:r>
      <w:hyperlink r:id="rId74" w:tgtFrame="_blank" w:tooltip="Zakon o finančni razbremenitvi občin" w:history="1">
        <w:r w:rsidRPr="00922A15">
          <w:rPr>
            <w:rFonts w:asciiTheme="minorHAnsi" w:eastAsiaTheme="minorHAnsi" w:hAnsiTheme="minorHAnsi" w:cstheme="minorBidi"/>
            <w:sz w:val="22"/>
            <w:szCs w:val="22"/>
          </w:rPr>
          <w:t>189/20</w:t>
        </w:r>
      </w:hyperlink>
      <w:r w:rsidRPr="00922A15">
        <w:rPr>
          <w:rFonts w:asciiTheme="minorHAnsi" w:eastAsiaTheme="minorHAnsi" w:hAnsiTheme="minorHAnsi" w:cstheme="minorHAnsi"/>
          <w:sz w:val="22"/>
          <w:szCs w:val="22"/>
        </w:rPr>
        <w:t> – ZFRO, </w:t>
      </w:r>
      <w:hyperlink r:id="rId75" w:tgtFrame="_blank" w:tooltip="Zakon o dolgotrajni oskrbi" w:history="1">
        <w:r w:rsidRPr="00922A15">
          <w:rPr>
            <w:rFonts w:asciiTheme="minorHAnsi" w:eastAsiaTheme="minorHAnsi" w:hAnsiTheme="minorHAnsi" w:cstheme="minorBidi"/>
            <w:sz w:val="22"/>
            <w:szCs w:val="22"/>
          </w:rPr>
          <w:t>196/21</w:t>
        </w:r>
      </w:hyperlink>
      <w:r w:rsidRPr="00922A15">
        <w:rPr>
          <w:rFonts w:asciiTheme="minorHAnsi" w:eastAsiaTheme="minorHAnsi" w:hAnsiTheme="minorHAnsi" w:cstheme="minorHAnsi"/>
          <w:sz w:val="22"/>
          <w:szCs w:val="22"/>
        </w:rPr>
        <w:t xml:space="preserve"> – </w:t>
      </w:r>
      <w:proofErr w:type="spellStart"/>
      <w:r w:rsidRPr="00922A15">
        <w:rPr>
          <w:rFonts w:asciiTheme="minorHAnsi" w:eastAsiaTheme="minorHAnsi" w:hAnsiTheme="minorHAnsi" w:cstheme="minorHAnsi"/>
          <w:sz w:val="22"/>
          <w:szCs w:val="22"/>
        </w:rPr>
        <w:t>ZDOsk</w:t>
      </w:r>
      <w:proofErr w:type="spellEnd"/>
      <w:r w:rsidRPr="00922A15">
        <w:rPr>
          <w:rFonts w:asciiTheme="minorHAnsi" w:eastAsiaTheme="minorHAnsi" w:hAnsiTheme="minorHAnsi" w:cstheme="minorHAnsi"/>
          <w:sz w:val="22"/>
          <w:szCs w:val="22"/>
        </w:rPr>
        <w:t>, </w:t>
      </w:r>
      <w:hyperlink r:id="rId76" w:tgtFrame="_blank" w:tooltip="Zakon o spremembah in dopolnitvah Zakona o socialnem varstvu" w:history="1">
        <w:r w:rsidRPr="00922A15">
          <w:rPr>
            <w:rFonts w:asciiTheme="minorHAnsi" w:eastAsiaTheme="minorHAnsi" w:hAnsiTheme="minorHAnsi" w:cstheme="minorBidi"/>
            <w:sz w:val="22"/>
            <w:szCs w:val="22"/>
          </w:rPr>
          <w:t>82/23</w:t>
        </w:r>
      </w:hyperlink>
      <w:r w:rsidRPr="00922A15">
        <w:rPr>
          <w:rFonts w:asciiTheme="minorHAnsi" w:eastAsiaTheme="minorHAnsi" w:hAnsiTheme="minorHAnsi" w:cstheme="minorHAnsi"/>
          <w:sz w:val="22"/>
          <w:szCs w:val="22"/>
        </w:rPr>
        <w:t> in </w:t>
      </w:r>
      <w:hyperlink r:id="rId77" w:tgtFrame="_blank" w:tooltip="Zakon o dolgotrajni oskrbi" w:history="1">
        <w:r w:rsidRPr="00922A15">
          <w:rPr>
            <w:rFonts w:asciiTheme="minorHAnsi" w:eastAsiaTheme="minorHAnsi" w:hAnsiTheme="minorHAnsi" w:cstheme="minorBidi"/>
            <w:sz w:val="22"/>
            <w:szCs w:val="22"/>
          </w:rPr>
          <w:t>84/23</w:t>
        </w:r>
      </w:hyperlink>
      <w:r w:rsidRPr="00922A15">
        <w:rPr>
          <w:rFonts w:asciiTheme="minorHAnsi" w:eastAsiaTheme="minorHAnsi" w:hAnsiTheme="minorHAnsi" w:cstheme="minorHAnsi"/>
          <w:sz w:val="22"/>
          <w:szCs w:val="22"/>
        </w:rPr>
        <w:t xml:space="preserve"> – </w:t>
      </w:r>
      <w:proofErr w:type="spellStart"/>
      <w:r w:rsidRPr="00922A15">
        <w:rPr>
          <w:rFonts w:asciiTheme="minorHAnsi" w:eastAsiaTheme="minorHAnsi" w:hAnsiTheme="minorHAnsi" w:cstheme="minorHAnsi"/>
          <w:sz w:val="22"/>
          <w:szCs w:val="22"/>
        </w:rPr>
        <w:t>ZDOsk</w:t>
      </w:r>
      <w:proofErr w:type="spellEnd"/>
      <w:r w:rsidRPr="00922A15">
        <w:rPr>
          <w:rFonts w:asciiTheme="minorHAnsi" w:eastAsiaTheme="minorHAnsi" w:hAnsiTheme="minorHAnsi" w:cstheme="minorHAnsi"/>
          <w:sz w:val="22"/>
          <w:szCs w:val="22"/>
        </w:rPr>
        <w:t>-1), ki uvaja kadrovsko štipendiranje na področju socialnega varstva in daje podlago za izvajanje ukrepov in črpanje sredstev evropskih skladov za ukrepe spodbujanja socialnega vključevanja oseb, izpostavljenih tveganju revščine ali socialni izključenosti, vključno z najbolj ogroženimi osebami in otroki.</w:t>
      </w:r>
      <w:r w:rsidRPr="00922A15">
        <w:rPr>
          <w:rFonts w:asciiTheme="minorHAnsi" w:eastAsiaTheme="minorHAnsi" w:hAnsiTheme="minorHAnsi" w:cstheme="minorBidi"/>
          <w:sz w:val="22"/>
          <w:szCs w:val="22"/>
        </w:rPr>
        <w:t xml:space="preserve"> </w:t>
      </w:r>
      <w:r w:rsidRPr="00922A15">
        <w:rPr>
          <w:rFonts w:asciiTheme="minorHAnsi" w:eastAsiaTheme="minorHAnsi" w:hAnsiTheme="minorHAnsi" w:cstheme="minorHAnsi"/>
          <w:sz w:val="22"/>
          <w:szCs w:val="22"/>
        </w:rPr>
        <w:t xml:space="preserve">Leta 2022 je Državni zbor RS sprejel </w:t>
      </w:r>
      <w:r w:rsidRPr="00922A15">
        <w:rPr>
          <w:rFonts w:asciiTheme="minorHAnsi" w:eastAsiaTheme="minorHAnsi" w:hAnsiTheme="minorHAnsi" w:cstheme="minorHAnsi"/>
          <w:b/>
          <w:bCs/>
          <w:sz w:val="22"/>
          <w:szCs w:val="22"/>
        </w:rPr>
        <w:t>Resolucijo o nacionalnem programu socialnega varstva za obdobje 2022 – 2030</w:t>
      </w:r>
      <w:r w:rsidRPr="00922A15">
        <w:rPr>
          <w:rFonts w:asciiTheme="minorHAnsi" w:eastAsiaTheme="minorHAnsi" w:hAnsiTheme="minorHAnsi" w:cstheme="minorHAnsi"/>
          <w:sz w:val="22"/>
          <w:szCs w:val="22"/>
        </w:rPr>
        <w:t xml:space="preserve"> (Uradni list RS, št. 49/22, </w:t>
      </w:r>
      <w:r w:rsidR="008A3B21" w:rsidRPr="008A3B21">
        <w:rPr>
          <w:rFonts w:asciiTheme="minorHAnsi" w:eastAsiaTheme="minorHAnsi" w:hAnsiTheme="minorHAnsi" w:cstheme="minorHAnsi"/>
          <w:iCs/>
          <w:sz w:val="22"/>
          <w:szCs w:val="22"/>
        </w:rPr>
        <w:t>nadaljnjem besedilu</w:t>
      </w:r>
      <w:r w:rsidR="008A3B21">
        <w:rPr>
          <w:rFonts w:asciiTheme="minorHAnsi" w:eastAsiaTheme="minorHAnsi" w:hAnsiTheme="minorHAnsi" w:cstheme="minorHAnsi"/>
          <w:iCs/>
          <w:sz w:val="22"/>
          <w:szCs w:val="22"/>
        </w:rPr>
        <w:t>:</w:t>
      </w:r>
      <w:r w:rsidR="008A3B21" w:rsidRPr="008A3B21">
        <w:rPr>
          <w:rFonts w:asciiTheme="minorHAnsi" w:eastAsiaTheme="minorHAnsi" w:hAnsiTheme="minorHAnsi" w:cstheme="minorHAnsi"/>
          <w:sz w:val="22"/>
          <w:szCs w:val="22"/>
        </w:rPr>
        <w:t xml:space="preserve"> </w:t>
      </w:r>
      <w:r w:rsidRPr="00922A15">
        <w:rPr>
          <w:rFonts w:asciiTheme="minorHAnsi" w:eastAsiaTheme="minorHAnsi" w:hAnsiTheme="minorHAnsi" w:cstheme="minorHAnsi"/>
          <w:sz w:val="22"/>
          <w:szCs w:val="22"/>
        </w:rPr>
        <w:t>ReNPSV22-30). ReNPSV22-30 je strateški dokument, ki daje usmeritve za usklajen in povezan dolgoročen razvoj na področju socialnega varstva. Opredeljuje politike, programe in ukrepe za preprečevanje tveganja revščine in socialne izključenosti na nacionalni in lokalni ravni. ReNPSV22-30 se osredotoča na ukrepe za posodobitev in povečanje odzivnosti sistema socialnega varstva, ukrepe za preprečevanje tveganja revščine in socialne izključenosti otrok, mladih in starejših ter ukrepe za zmanjševanje tveganja brezposelnosti in ohranjanja povezanosti težje zaposljivih posameznikov s trgom dela.</w:t>
      </w:r>
    </w:p>
    <w:p w14:paraId="2684965C"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71B145D0" w14:textId="7243DA85"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Posredujte informacije o ukrepih v obliki svetovanja ter zagotovitve sodelovanja z osebami, ki jih je kriza življenjskih stroškov najbolj prizadela, in/ali organizacij, ki zastopajo njihove interese, v postopku oblikovanja ukrepov za odzivanje na krizo.</w:t>
      </w:r>
    </w:p>
    <w:p w14:paraId="38D02E4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 nadaljevanju podajamo informacije o nekaterih ukrepih, naslovljenih predvsem na osebe, ki jih je kriza življenjskih stroškov najbolj prizadela, in sicer:</w:t>
      </w:r>
    </w:p>
    <w:p w14:paraId="258D35FD" w14:textId="77777777" w:rsidR="00922A15" w:rsidRPr="00922A15" w:rsidRDefault="00922A15">
      <w:pPr>
        <w:numPr>
          <w:ilvl w:val="0"/>
          <w:numId w:val="21"/>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Vsi potencialni upravičenci do varstvenega dodatka (vse osebe, ki prejemajo pokojnino v višini, ki ne dosega cenzusa za varstveni dodatek) so bili oktobra 2022 </w:t>
      </w:r>
      <w:r w:rsidRPr="00922A15">
        <w:rPr>
          <w:rFonts w:asciiTheme="minorHAnsi" w:eastAsiaTheme="minorHAnsi" w:hAnsiTheme="minorHAnsi" w:cstheme="minorHAnsi"/>
          <w:b/>
          <w:bCs/>
          <w:sz w:val="22"/>
          <w:szCs w:val="22"/>
        </w:rPr>
        <w:t>pozvani, da preverijo, ali so do varstvenega dodatka in posledično do energetskega dodatka morda upravičeni</w:t>
      </w:r>
      <w:r w:rsidRPr="00922A15">
        <w:rPr>
          <w:rFonts w:asciiTheme="minorHAnsi" w:eastAsiaTheme="minorHAnsi" w:hAnsiTheme="minorHAnsi" w:cstheme="minorHAnsi"/>
          <w:sz w:val="22"/>
          <w:szCs w:val="22"/>
        </w:rPr>
        <w:t xml:space="preserve">. </w:t>
      </w:r>
    </w:p>
    <w:p w14:paraId="355CE19C" w14:textId="7B260F42" w:rsidR="00922A15" w:rsidRDefault="00922A15">
      <w:pPr>
        <w:numPr>
          <w:ilvl w:val="0"/>
          <w:numId w:val="21"/>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Na spletnem mestu vlade je zaživel </w:t>
      </w:r>
      <w:r w:rsidRPr="00922A15">
        <w:rPr>
          <w:rFonts w:asciiTheme="minorHAnsi" w:eastAsiaTheme="minorHAnsi" w:hAnsiTheme="minorHAnsi" w:cstheme="minorHAnsi"/>
          <w:b/>
          <w:bCs/>
          <w:sz w:val="22"/>
          <w:szCs w:val="22"/>
        </w:rPr>
        <w:t>spletni kalkulator</w:t>
      </w:r>
      <w:r w:rsidRPr="00922A15">
        <w:rPr>
          <w:rFonts w:asciiTheme="minorHAnsi" w:eastAsiaTheme="minorHAnsi" w:hAnsiTheme="minorHAnsi" w:cstheme="minorHAnsi"/>
          <w:sz w:val="22"/>
          <w:szCs w:val="22"/>
        </w:rPr>
        <w:t xml:space="preserve"> za izračun energetskega dodatka za prejemnike denarne socialne pomoči in varstvenega dodatka.</w:t>
      </w:r>
    </w:p>
    <w:p w14:paraId="7E244950" w14:textId="77777777" w:rsidR="00922A15" w:rsidRPr="00922A15" w:rsidRDefault="00922A15" w:rsidP="00922A15">
      <w:pPr>
        <w:spacing w:after="160" w:line="276" w:lineRule="auto"/>
        <w:ind w:left="720"/>
        <w:contextualSpacing/>
        <w:jc w:val="left"/>
        <w:rPr>
          <w:rFonts w:asciiTheme="minorHAnsi" w:eastAsiaTheme="minorHAnsi" w:hAnsiTheme="minorHAnsi" w:cstheme="minorHAnsi"/>
          <w:sz w:val="22"/>
          <w:szCs w:val="22"/>
        </w:rPr>
      </w:pPr>
    </w:p>
    <w:p w14:paraId="4747E813" w14:textId="77777777" w:rsidR="00922A15" w:rsidRPr="00922A15" w:rsidRDefault="00922A15" w:rsidP="00922A15">
      <w:pPr>
        <w:spacing w:after="160" w:line="276" w:lineRule="auto"/>
        <w:rPr>
          <w:rFonts w:asciiTheme="minorHAnsi" w:eastAsiaTheme="minorHAnsi" w:hAnsiTheme="minorHAnsi" w:cstheme="minorHAnsi"/>
          <w:b/>
          <w:bCs/>
          <w:sz w:val="22"/>
          <w:szCs w:val="22"/>
          <w:highlight w:val="yellow"/>
        </w:rPr>
      </w:pPr>
      <w:r w:rsidRPr="00922A15">
        <w:rPr>
          <w:rFonts w:asciiTheme="minorHAnsi" w:eastAsiaTheme="minorHAnsi" w:hAnsiTheme="minorHAnsi" w:cstheme="minorHAnsi"/>
          <w:sz w:val="22"/>
          <w:szCs w:val="22"/>
        </w:rPr>
        <w:t xml:space="preserve">Pripravljen je bil </w:t>
      </w:r>
      <w:r w:rsidRPr="00922A15">
        <w:rPr>
          <w:rFonts w:asciiTheme="minorHAnsi" w:eastAsiaTheme="minorHAnsi" w:hAnsiTheme="minorHAnsi" w:cstheme="minorHAnsi"/>
          <w:b/>
          <w:bCs/>
          <w:sz w:val="22"/>
          <w:szCs w:val="22"/>
        </w:rPr>
        <w:t>Vodnik po socialnih pravicah</w:t>
      </w:r>
      <w:r w:rsidRPr="00922A15">
        <w:rPr>
          <w:rFonts w:asciiTheme="minorHAnsi" w:eastAsiaTheme="minorHAnsi" w:hAnsiTheme="minorHAnsi" w:cstheme="minorHAnsi"/>
          <w:b/>
          <w:bCs/>
          <w:sz w:val="22"/>
          <w:szCs w:val="22"/>
          <w:vertAlign w:val="superscript"/>
        </w:rPr>
        <w:footnoteReference w:id="5"/>
      </w:r>
      <w:r w:rsidRPr="00922A15">
        <w:rPr>
          <w:rFonts w:asciiTheme="minorHAnsi" w:eastAsiaTheme="minorHAnsi" w:hAnsiTheme="minorHAnsi" w:cstheme="minorHAnsi"/>
          <w:b/>
          <w:bCs/>
          <w:sz w:val="22"/>
          <w:szCs w:val="22"/>
        </w:rPr>
        <w:t xml:space="preserve">, </w:t>
      </w:r>
      <w:r w:rsidRPr="00922A15">
        <w:rPr>
          <w:rFonts w:asciiTheme="minorHAnsi" w:eastAsiaTheme="minorHAnsi" w:hAnsiTheme="minorHAnsi" w:cstheme="minorHAnsi"/>
          <w:sz w:val="22"/>
          <w:szCs w:val="22"/>
        </w:rPr>
        <w:t>ki posameznikom in gospodinjstvom v stiski pomaga, da ugotovijo, do katerih denarnih prejemkov, subvencij in znižanih plačil so lahko upravičeni in kako lahko svoje pravice uveljavijo.</w:t>
      </w:r>
      <w:r w:rsidRPr="00922A15">
        <w:rPr>
          <w:rFonts w:asciiTheme="minorHAnsi" w:eastAsiaTheme="minorHAnsi" w:hAnsiTheme="minorHAnsi" w:cstheme="minorHAnsi"/>
          <w:b/>
          <w:bCs/>
          <w:sz w:val="22"/>
          <w:szCs w:val="22"/>
          <w:highlight w:val="yellow"/>
        </w:rPr>
        <w:t xml:space="preserve"> </w:t>
      </w:r>
    </w:p>
    <w:p w14:paraId="2C9F08E8" w14:textId="77777777" w:rsidR="00922A15" w:rsidRPr="00922A15" w:rsidRDefault="00922A15" w:rsidP="00922A15">
      <w:pPr>
        <w:spacing w:after="160" w:line="276" w:lineRule="auto"/>
        <w:rPr>
          <w:rFonts w:asciiTheme="minorHAnsi" w:eastAsiaTheme="minorHAnsi" w:hAnsiTheme="minorHAnsi" w:cstheme="minorHAnsi"/>
          <w:color w:val="000000" w:themeColor="text1"/>
          <w:sz w:val="22"/>
          <w:szCs w:val="22"/>
        </w:rPr>
      </w:pPr>
      <w:r w:rsidRPr="00922A15">
        <w:rPr>
          <w:rFonts w:asciiTheme="minorHAnsi" w:eastAsiaTheme="minorHAnsi" w:hAnsiTheme="minorHAnsi" w:cstheme="minorHAnsi"/>
          <w:color w:val="000000" w:themeColor="text1"/>
          <w:sz w:val="22"/>
          <w:szCs w:val="22"/>
        </w:rPr>
        <w:t xml:space="preserve">Sicer pa Ministrstvo za delo, družino, socialne zadeve in enake možnosti </w:t>
      </w:r>
      <w:r w:rsidRPr="00922A15">
        <w:rPr>
          <w:rFonts w:asciiTheme="minorHAnsi" w:eastAsiaTheme="minorHAnsi" w:hAnsiTheme="minorHAnsi" w:cstheme="minorHAnsi"/>
          <w:b/>
          <w:bCs/>
          <w:color w:val="000000" w:themeColor="text1"/>
          <w:sz w:val="22"/>
          <w:szCs w:val="22"/>
        </w:rPr>
        <w:t>sofinancira različne programe s področja socialnega varstva. Socialnovarstveni programi</w:t>
      </w:r>
      <w:r w:rsidRPr="00922A15">
        <w:rPr>
          <w:rFonts w:asciiTheme="minorHAnsi" w:eastAsiaTheme="minorHAnsi" w:hAnsiTheme="minorHAnsi" w:cstheme="minorHAnsi"/>
          <w:color w:val="000000" w:themeColor="text1"/>
          <w:sz w:val="22"/>
          <w:szCs w:val="22"/>
        </w:rPr>
        <w:t xml:space="preserve"> so namenjeni preprečevanju in reševanju socialnih stisk posameznih ranljivih skupin prebivalstva ter v določenih primerih tudi vzdrževanju sprejemljivega socialnega stanja posameznikov. Mreže socialnovarstvenih programov se oblikujejo za posamezna področja oziroma posamezne ciljne skupine, in sicer na področju preprečevanja nasilja, pomoči žrtvam nasilja in dela s povzročitelji nasilja, zasvojenosti, duševnega zdravja, pomoči </w:t>
      </w:r>
      <w:r w:rsidRPr="00922A15">
        <w:rPr>
          <w:rFonts w:asciiTheme="minorHAnsi" w:eastAsiaTheme="minorHAnsi" w:hAnsiTheme="minorHAnsi" w:cstheme="minorHAnsi"/>
          <w:color w:val="000000" w:themeColor="text1"/>
        </w:rPr>
        <w:t>brezdomcem</w:t>
      </w:r>
      <w:r w:rsidRPr="00922A15">
        <w:rPr>
          <w:rFonts w:asciiTheme="minorHAnsi" w:eastAsiaTheme="minorHAnsi" w:hAnsiTheme="minorHAnsi" w:cstheme="minorHAnsi"/>
          <w:color w:val="000000" w:themeColor="text1"/>
          <w:sz w:val="22"/>
          <w:szCs w:val="22"/>
        </w:rPr>
        <w:t xml:space="preserve">, pomoči otrokom in mladoletnikom, prikrajšanim za primerno družinsko življenje in </w:t>
      </w:r>
      <w:r w:rsidRPr="00922A15">
        <w:rPr>
          <w:rFonts w:asciiTheme="minorHAnsi" w:eastAsiaTheme="minorHAnsi" w:hAnsiTheme="minorHAnsi" w:cstheme="minorHAnsi"/>
          <w:color w:val="000000" w:themeColor="text1"/>
          <w:sz w:val="22"/>
          <w:szCs w:val="22"/>
        </w:rPr>
        <w:lastRenderedPageBreak/>
        <w:t xml:space="preserve">mladoletnikom s težavami v odraščanju, pomoči starejšim osebam, ki potrebujejo podporo v vsakodnevnem življenju, podpori za neodvisno življenje invalidov, psihosocialni pomoči otrokom, odraslim in družinam, socialnega vključevana Romov, specializirane pomoči žrtvam kaznivih dejanj ter preprečevanja in odpravljanja socialnih stisk drugih ranljivih skupin. V letu 2023 je bilo za 192 socialnovarstvenih programov namenjenih nekaj manj kot 22,5 mio EUR. </w:t>
      </w:r>
    </w:p>
    <w:p w14:paraId="6C256440" w14:textId="77777777" w:rsidR="00922A15" w:rsidRPr="00922A15" w:rsidRDefault="00922A15" w:rsidP="00922A15">
      <w:pPr>
        <w:spacing w:after="160" w:line="276" w:lineRule="auto"/>
        <w:rPr>
          <w:rFonts w:asciiTheme="minorHAnsi" w:eastAsiaTheme="minorHAnsi" w:hAnsiTheme="minorHAnsi" w:cstheme="minorHAnsi"/>
          <w:color w:val="000000" w:themeColor="text1"/>
          <w:sz w:val="22"/>
          <w:szCs w:val="22"/>
        </w:rPr>
      </w:pPr>
      <w:r w:rsidRPr="00922A15">
        <w:rPr>
          <w:rFonts w:asciiTheme="minorHAnsi" w:eastAsiaTheme="minorHAnsi" w:hAnsiTheme="minorHAnsi" w:cstheme="minorHAnsi"/>
          <w:color w:val="000000" w:themeColor="text1"/>
          <w:sz w:val="22"/>
          <w:szCs w:val="22"/>
        </w:rPr>
        <w:t>Na področju celostne podpore družin v okviru Javnega razpisa za financiranje razpisanih vsebin centrov za družine v letih 2021 – 2025 ministrstvo financira tudi 12 centrov za družine, ki pomembno dopolnjujejo socialnovarstvene storitve in programe ter pozitivno vplivajo na dvig kakovosti življenja tako posameznika kot družin.</w:t>
      </w:r>
      <w:r w:rsidRPr="00922A15">
        <w:rPr>
          <w:rFonts w:asciiTheme="minorHAnsi" w:eastAsiaTheme="minorHAnsi" w:hAnsiTheme="minorHAnsi" w:cstheme="minorHAnsi"/>
          <w:i/>
          <w:iCs/>
          <w:color w:val="000000" w:themeColor="text1"/>
          <w:sz w:val="22"/>
          <w:szCs w:val="22"/>
        </w:rPr>
        <w:t xml:space="preserve"> P</w:t>
      </w:r>
      <w:r w:rsidRPr="00922A15">
        <w:rPr>
          <w:rFonts w:asciiTheme="minorHAnsi" w:eastAsiaTheme="minorHAnsi" w:hAnsiTheme="minorHAnsi" w:cstheme="minorHAnsi"/>
          <w:color w:val="000000" w:themeColor="text1"/>
          <w:sz w:val="22"/>
          <w:szCs w:val="22"/>
        </w:rPr>
        <w:t xml:space="preserve">redstavljajo prostor druženja različnih generacij, prostor za kakovostno krepitev socialnih vlog posameznika, podporo pri lažjem usklajevanju družinskega in poklicnega življenja, izboljšanju medsebojnih odnosov ter starševskih kompetenc in prostor za izmenjavo dobrih praks ter pozitivnih izkušenj. Zagotavljajo prostor za neformalno druženje ter izvajanje različnih vsebin, ko so:  izobraževalne in praktične delavnice na temo razvijanja pozitivnega starševstva; izvajanje počitniških aktivnosti za otroke in organizirane delavnice za otroke oziroma mladostnike; svetovanje z namenom izboljšanja sposobnosti obvladovanja čustev, gradnje pozitivne samopodobe, učenje reševanja raznovrstnih problemov, ipd. Programi se med seboj razlikujejo glede na zaznane potrebe posameznikov/uporabnikov, uporabnikom pa nudijo prilagojeno podporo v različnih življenjskih situacijah v njihovem lokalnem okolju. </w:t>
      </w:r>
    </w:p>
    <w:p w14:paraId="7183DF63" w14:textId="77777777" w:rsidR="00922A15" w:rsidRPr="00922A15" w:rsidRDefault="00922A15" w:rsidP="00922A15">
      <w:pPr>
        <w:spacing w:after="160" w:line="276" w:lineRule="auto"/>
        <w:rPr>
          <w:rFonts w:asciiTheme="minorHAnsi" w:eastAsiaTheme="minorHAnsi" w:hAnsiTheme="minorHAnsi" w:cstheme="minorHAnsi"/>
          <w:color w:val="000000" w:themeColor="text1"/>
          <w:sz w:val="22"/>
          <w:szCs w:val="22"/>
        </w:rPr>
      </w:pPr>
    </w:p>
    <w:p w14:paraId="26969A7B" w14:textId="7AB116A1" w:rsidR="00922A15" w:rsidRDefault="00922A15" w:rsidP="000E5409">
      <w:pPr>
        <w:shd w:val="clear" w:color="auto" w:fill="FFFFFF"/>
        <w:rPr>
          <w:rFonts w:cs="Arial"/>
          <w:sz w:val="20"/>
          <w:szCs w:val="20"/>
        </w:rPr>
      </w:pPr>
    </w:p>
    <w:p w14:paraId="76BE164C" w14:textId="77777777" w:rsidR="00922A15" w:rsidRDefault="00922A15" w:rsidP="000E5409">
      <w:pPr>
        <w:shd w:val="clear" w:color="auto" w:fill="FFFFFF"/>
        <w:rPr>
          <w:rFonts w:cs="Arial"/>
          <w:sz w:val="20"/>
          <w:szCs w:val="20"/>
        </w:rPr>
      </w:pPr>
    </w:p>
    <w:p w14:paraId="1424B953" w14:textId="77777777" w:rsidR="000E5409" w:rsidRDefault="000E5409" w:rsidP="00935294">
      <w:pPr>
        <w:shd w:val="clear" w:color="auto" w:fill="FFFFFF"/>
        <w:jc w:val="center"/>
        <w:rPr>
          <w:rFonts w:cs="Arial"/>
          <w:sz w:val="20"/>
          <w:szCs w:val="20"/>
        </w:rPr>
      </w:pPr>
    </w:p>
    <w:p w14:paraId="24E29324" w14:textId="77777777" w:rsidR="000E5409" w:rsidRDefault="000E5409" w:rsidP="00935294">
      <w:pPr>
        <w:shd w:val="clear" w:color="auto" w:fill="FFFFFF"/>
        <w:jc w:val="center"/>
        <w:rPr>
          <w:rFonts w:cs="Arial"/>
          <w:sz w:val="20"/>
          <w:szCs w:val="20"/>
        </w:rPr>
      </w:pPr>
    </w:p>
    <w:sectPr w:rsidR="000E5409" w:rsidSect="009F07E2">
      <w:footerReference w:type="default" r:id="rId78"/>
      <w:headerReference w:type="first" r:id="rId7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345F" w14:textId="77777777" w:rsidR="00EB1D96" w:rsidRDefault="00EB1D96">
      <w:r>
        <w:separator/>
      </w:r>
    </w:p>
  </w:endnote>
  <w:endnote w:type="continuationSeparator" w:id="0">
    <w:p w14:paraId="79AFBFFA" w14:textId="77777777" w:rsidR="00EB1D96" w:rsidRDefault="00EB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ItalicMT">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DEA8" w14:textId="77777777" w:rsidR="008D7829" w:rsidRDefault="008D782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99BC" w14:textId="77777777" w:rsidR="00EB1D96" w:rsidRDefault="00EB1D96">
      <w:r>
        <w:separator/>
      </w:r>
    </w:p>
  </w:footnote>
  <w:footnote w:type="continuationSeparator" w:id="0">
    <w:p w14:paraId="14378E01" w14:textId="77777777" w:rsidR="00EB1D96" w:rsidRDefault="00EB1D96">
      <w:r>
        <w:continuationSeparator/>
      </w:r>
    </w:p>
  </w:footnote>
  <w:footnote w:id="1">
    <w:p w14:paraId="48C55429" w14:textId="77777777" w:rsidR="00922A15" w:rsidRDefault="00922A15" w:rsidP="00922A15">
      <w:pPr>
        <w:pStyle w:val="Sprotnaopomba-besedilo"/>
      </w:pPr>
      <w:r>
        <w:rPr>
          <w:rStyle w:val="Sprotnaopomba-sklic"/>
        </w:rPr>
        <w:footnoteRef/>
      </w:r>
      <w:r>
        <w:t xml:space="preserve"> V letu </w:t>
      </w:r>
      <w:r w:rsidRPr="00503242">
        <w:rPr>
          <w:b/>
          <w:bCs/>
        </w:rPr>
        <w:t>2021</w:t>
      </w:r>
      <w:r>
        <w:t xml:space="preserve"> je bila redna uskladitev 2,5 odstotka, v letu </w:t>
      </w:r>
      <w:r w:rsidRPr="00503242">
        <w:rPr>
          <w:b/>
          <w:bCs/>
        </w:rPr>
        <w:t>2022</w:t>
      </w:r>
      <w:r>
        <w:t xml:space="preserve">, pa redna 4,4 odstotka, dodatna pa med 3,5 in 1 odstotkom (odvisno od priznanja pravice). </w:t>
      </w:r>
    </w:p>
  </w:footnote>
  <w:footnote w:id="2">
    <w:p w14:paraId="553A84FB" w14:textId="77777777" w:rsidR="00922A15" w:rsidRDefault="00922A15" w:rsidP="00922A15">
      <w:pPr>
        <w:pStyle w:val="Sprotnaopomba-besedilo"/>
      </w:pPr>
      <w:r>
        <w:rPr>
          <w:rStyle w:val="Sprotnaopomba-sklic"/>
        </w:rPr>
        <w:footnoteRef/>
      </w:r>
      <w:r>
        <w:t xml:space="preserve"> P</w:t>
      </w:r>
      <w:r w:rsidRPr="00F83DC2">
        <w:t>ovezava</w:t>
      </w:r>
      <w:r>
        <w:t xml:space="preserve"> na spletno stran</w:t>
      </w:r>
      <w:r w:rsidRPr="00F83DC2">
        <w:t xml:space="preserve">: </w:t>
      </w:r>
      <w:hyperlink r:id="rId1" w:history="1">
        <w:r w:rsidRPr="00F83DC2">
          <w:rPr>
            <w:rStyle w:val="Hiperpovezava"/>
          </w:rPr>
          <w:t>Primerjaj cene - Hrana (primerjaj-cene.si)</w:t>
        </w:r>
      </w:hyperlink>
    </w:p>
  </w:footnote>
  <w:footnote w:id="3">
    <w:p w14:paraId="410C7417" w14:textId="77777777" w:rsidR="00922A15" w:rsidRDefault="00922A15" w:rsidP="00922A15">
      <w:pPr>
        <w:pStyle w:val="Sprotnaopomba-besedilo"/>
      </w:pPr>
      <w:r>
        <w:rPr>
          <w:rStyle w:val="Sprotnaopomba-sklic"/>
        </w:rPr>
        <w:footnoteRef/>
      </w:r>
      <w:r>
        <w:t xml:space="preserve"> Stopnja tveganja revščine delovno aktivnih je odstotek delovno aktivnih, ki živijo v gospodinjstvih, v katerih je razpoložljivi dohodek pod pragom tveganja revščine (tj. pod 60 % mediane razpoložljivega dohodka vseh gospodinjstev)</w:t>
      </w:r>
    </w:p>
  </w:footnote>
  <w:footnote w:id="4">
    <w:p w14:paraId="15CE6735" w14:textId="77777777" w:rsidR="00922A15" w:rsidRDefault="00922A15" w:rsidP="00922A15">
      <w:pPr>
        <w:pStyle w:val="Sprotnaopomba-besedilo"/>
      </w:pPr>
      <w:r>
        <w:rPr>
          <w:rStyle w:val="Sprotnaopomba-sklic"/>
        </w:rPr>
        <w:footnoteRef/>
      </w:r>
      <w:r>
        <w:t xml:space="preserve"> </w:t>
      </w:r>
      <w:r w:rsidRPr="000D703E">
        <w:rPr>
          <w:sz w:val="22"/>
          <w:szCs w:val="22"/>
        </w:rPr>
        <w:t>Vlada RS je 7. decembra 2017 sprejela Strategijo razvoja Slovenije 2030, krovni razvojni okvir</w:t>
      </w:r>
      <w:r w:rsidRPr="00F36F71">
        <w:rPr>
          <w:sz w:val="22"/>
          <w:szCs w:val="22"/>
        </w:rPr>
        <w:t xml:space="preserve"> </w:t>
      </w:r>
      <w:r w:rsidRPr="000D703E">
        <w:rPr>
          <w:sz w:val="22"/>
          <w:szCs w:val="22"/>
        </w:rPr>
        <w:t>države</w:t>
      </w:r>
      <w:r>
        <w:rPr>
          <w:sz w:val="22"/>
          <w:szCs w:val="22"/>
        </w:rPr>
        <w:t>:</w:t>
      </w:r>
      <w:r>
        <w:rPr>
          <w:rFonts w:ascii="Republika" w:hAnsi="Republika"/>
          <w:color w:val="111111"/>
          <w:sz w:val="32"/>
          <w:szCs w:val="32"/>
        </w:rPr>
        <w:t xml:space="preserve"> </w:t>
      </w:r>
      <w:hyperlink r:id="rId2" w:history="1">
        <w:r w:rsidRPr="000D703E">
          <w:rPr>
            <w:color w:val="0000FF"/>
            <w:sz w:val="22"/>
            <w:szCs w:val="22"/>
            <w:u w:val="single"/>
          </w:rPr>
          <w:t>Slovenian-Development-Strategy-2030.pdf (gov.si)</w:t>
        </w:r>
      </w:hyperlink>
      <w:r>
        <w:rPr>
          <w:sz w:val="22"/>
          <w:szCs w:val="22"/>
        </w:rPr>
        <w:t>.</w:t>
      </w:r>
    </w:p>
  </w:footnote>
  <w:footnote w:id="5">
    <w:p w14:paraId="2A5A0F5B" w14:textId="77777777" w:rsidR="00922A15" w:rsidRDefault="00922A15" w:rsidP="00922A15">
      <w:pPr>
        <w:pStyle w:val="Sprotnaopomba-besedilo"/>
      </w:pPr>
      <w:r>
        <w:rPr>
          <w:rStyle w:val="Sprotnaopomba-sklic"/>
        </w:rPr>
        <w:footnoteRef/>
      </w:r>
      <w:r>
        <w:t xml:space="preserve"> </w:t>
      </w:r>
      <w:r w:rsidRPr="00F83DC2">
        <w:t xml:space="preserve">Dostopen na povezavi: </w:t>
      </w:r>
      <w:hyperlink r:id="rId3" w:history="1">
        <w:r w:rsidRPr="00F83DC2">
          <w:rPr>
            <w:rStyle w:val="Hiperpovezava"/>
            <w:i/>
            <w:iCs/>
          </w:rPr>
          <w:t>Vodnik-po-socialnih-pravicah-2022.pdf (gov.si)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F0F2" w14:textId="4249474F" w:rsidR="000E5409" w:rsidRDefault="000E5409" w:rsidP="005F53F3">
    <w:pPr>
      <w:pStyle w:val="Glava"/>
      <w:tabs>
        <w:tab w:val="clear" w:pos="4513"/>
        <w:tab w:val="clear" w:pos="9026"/>
        <w:tab w:val="left" w:pos="1230"/>
      </w:tabs>
    </w:pPr>
    <w:r w:rsidRPr="00CE54C0">
      <w:rPr>
        <w:rFonts w:eastAsia="Calibri" w:cs="Arial"/>
        <w:noProof/>
        <w:sz w:val="16"/>
        <w:szCs w:val="16"/>
        <w:lang w:val="sl-SI" w:eastAsia="sl-SI"/>
      </w:rPr>
      <w:drawing>
        <wp:anchor distT="0" distB="0" distL="114300" distR="114300" simplePos="0" relativeHeight="251659264" behindDoc="1" locked="0" layoutInCell="1" allowOverlap="1" wp14:anchorId="61F5CDF0" wp14:editId="67D8CAE5">
          <wp:simplePos x="0" y="0"/>
          <wp:positionH relativeFrom="page">
            <wp:posOffset>48564</wp:posOffset>
          </wp:positionH>
          <wp:positionV relativeFrom="paragraph">
            <wp:posOffset>-747533</wp:posOffset>
          </wp:positionV>
          <wp:extent cx="3371850" cy="1574800"/>
          <wp:effectExtent l="0" t="0" r="0" b="6350"/>
          <wp:wrapNone/>
          <wp:docPr id="4" name="Slika 4"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3F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4426"/>
    <w:multiLevelType w:val="hybridMultilevel"/>
    <w:tmpl w:val="C358B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432E2A"/>
    <w:multiLevelType w:val="hybridMultilevel"/>
    <w:tmpl w:val="0DAE1A8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1E5411"/>
    <w:multiLevelType w:val="hybridMultilevel"/>
    <w:tmpl w:val="BCC8CC5E"/>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1E2494"/>
    <w:multiLevelType w:val="hybridMultilevel"/>
    <w:tmpl w:val="ED628AC8"/>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803310"/>
    <w:multiLevelType w:val="multilevel"/>
    <w:tmpl w:val="47C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9032B"/>
    <w:multiLevelType w:val="hybridMultilevel"/>
    <w:tmpl w:val="A53439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6A0130"/>
    <w:multiLevelType w:val="hybridMultilevel"/>
    <w:tmpl w:val="706AFB86"/>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FC062E0"/>
    <w:multiLevelType w:val="multilevel"/>
    <w:tmpl w:val="D7C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51C7EEE"/>
    <w:multiLevelType w:val="hybridMultilevel"/>
    <w:tmpl w:val="8DFEF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81C1A1B"/>
    <w:multiLevelType w:val="hybridMultilevel"/>
    <w:tmpl w:val="3F8C58F8"/>
    <w:lvl w:ilvl="0" w:tplc="35D69CA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D77387"/>
    <w:multiLevelType w:val="hybridMultilevel"/>
    <w:tmpl w:val="A15CD5CE"/>
    <w:lvl w:ilvl="0" w:tplc="947A7A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C059FF"/>
    <w:multiLevelType w:val="hybridMultilevel"/>
    <w:tmpl w:val="4ADAEDEE"/>
    <w:lvl w:ilvl="0" w:tplc="DE3C4BC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B16555"/>
    <w:multiLevelType w:val="hybridMultilevel"/>
    <w:tmpl w:val="DBAE1EFA"/>
    <w:lvl w:ilvl="0" w:tplc="220C72D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F7F0A28"/>
    <w:multiLevelType w:val="hybridMultilevel"/>
    <w:tmpl w:val="B852CA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2327DB1"/>
    <w:multiLevelType w:val="multilevel"/>
    <w:tmpl w:val="914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4F1D20"/>
    <w:multiLevelType w:val="hybridMultilevel"/>
    <w:tmpl w:val="7DB02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43358C"/>
    <w:multiLevelType w:val="hybridMultilevel"/>
    <w:tmpl w:val="19F4E650"/>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F166F55"/>
    <w:multiLevelType w:val="hybridMultilevel"/>
    <w:tmpl w:val="B9AA4B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84C3D38"/>
    <w:multiLevelType w:val="hybridMultilevel"/>
    <w:tmpl w:val="20FCA54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BB2034"/>
    <w:multiLevelType w:val="hybridMultilevel"/>
    <w:tmpl w:val="6192753C"/>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1F27F2"/>
    <w:multiLevelType w:val="hybridMultilevel"/>
    <w:tmpl w:val="D1343814"/>
    <w:lvl w:ilvl="0" w:tplc="EC5ADFF0">
      <w:start w:val="1"/>
      <w:numFmt w:val="decimal"/>
      <w:lvlText w:val="%1."/>
      <w:lvlJc w:val="left"/>
      <w:pPr>
        <w:ind w:left="720" w:hanging="360"/>
      </w:pPr>
      <w:rPr>
        <w:rFonts w:eastAsiaTheme="minorHAnsi" w:hint="default"/>
        <w:b/>
        <w:color w:val="62606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24801605">
    <w:abstractNumId w:val="3"/>
  </w:num>
  <w:num w:numId="2" w16cid:durableId="471407237">
    <w:abstractNumId w:val="18"/>
  </w:num>
  <w:num w:numId="3" w16cid:durableId="283001907">
    <w:abstractNumId w:val="21"/>
  </w:num>
  <w:num w:numId="4" w16cid:durableId="961157911">
    <w:abstractNumId w:val="26"/>
  </w:num>
  <w:num w:numId="5" w16cid:durableId="1202591379">
    <w:abstractNumId w:val="10"/>
  </w:num>
  <w:num w:numId="6" w16cid:durableId="1368338081">
    <w:abstractNumId w:val="7"/>
  </w:num>
  <w:num w:numId="7" w16cid:durableId="1040394833">
    <w:abstractNumId w:val="12"/>
  </w:num>
  <w:num w:numId="8" w16cid:durableId="1012293124">
    <w:abstractNumId w:val="25"/>
  </w:num>
  <w:num w:numId="9" w16cid:durableId="982657491">
    <w:abstractNumId w:val="13"/>
  </w:num>
  <w:num w:numId="10" w16cid:durableId="900562486">
    <w:abstractNumId w:val="6"/>
  </w:num>
  <w:num w:numId="11" w16cid:durableId="1763717210">
    <w:abstractNumId w:val="1"/>
  </w:num>
  <w:num w:numId="12" w16cid:durableId="266349789">
    <w:abstractNumId w:val="16"/>
  </w:num>
  <w:num w:numId="13" w16cid:durableId="1349059288">
    <w:abstractNumId w:val="22"/>
  </w:num>
  <w:num w:numId="14" w16cid:durableId="1424450544">
    <w:abstractNumId w:val="14"/>
  </w:num>
  <w:num w:numId="15" w16cid:durableId="1115102979">
    <w:abstractNumId w:val="5"/>
  </w:num>
  <w:num w:numId="16" w16cid:durableId="1721902835">
    <w:abstractNumId w:val="9"/>
  </w:num>
  <w:num w:numId="17" w16cid:durableId="1613586946">
    <w:abstractNumId w:val="17"/>
  </w:num>
  <w:num w:numId="18" w16cid:durableId="906383786">
    <w:abstractNumId w:val="15"/>
  </w:num>
  <w:num w:numId="19" w16cid:durableId="608708161">
    <w:abstractNumId w:val="19"/>
  </w:num>
  <w:num w:numId="20" w16cid:durableId="914163354">
    <w:abstractNumId w:val="11"/>
  </w:num>
  <w:num w:numId="21" w16cid:durableId="531653039">
    <w:abstractNumId w:val="0"/>
  </w:num>
  <w:num w:numId="22" w16cid:durableId="1467435073">
    <w:abstractNumId w:val="2"/>
  </w:num>
  <w:num w:numId="23" w16cid:durableId="1507359523">
    <w:abstractNumId w:val="24"/>
  </w:num>
  <w:num w:numId="24" w16cid:durableId="1072046901">
    <w:abstractNumId w:val="20"/>
  </w:num>
  <w:num w:numId="25" w16cid:durableId="1363163844">
    <w:abstractNumId w:val="23"/>
  </w:num>
  <w:num w:numId="26" w16cid:durableId="977105074">
    <w:abstractNumId w:val="4"/>
  </w:num>
  <w:num w:numId="27" w16cid:durableId="60392233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E5"/>
    <w:rsid w:val="0000205D"/>
    <w:rsid w:val="00002288"/>
    <w:rsid w:val="000030E6"/>
    <w:rsid w:val="00004AE5"/>
    <w:rsid w:val="000061B7"/>
    <w:rsid w:val="00006529"/>
    <w:rsid w:val="00006B37"/>
    <w:rsid w:val="0001077E"/>
    <w:rsid w:val="00012833"/>
    <w:rsid w:val="00013B14"/>
    <w:rsid w:val="00013EC3"/>
    <w:rsid w:val="000142D9"/>
    <w:rsid w:val="0001493C"/>
    <w:rsid w:val="00014F25"/>
    <w:rsid w:val="000152A1"/>
    <w:rsid w:val="000173E9"/>
    <w:rsid w:val="0001775C"/>
    <w:rsid w:val="00021137"/>
    <w:rsid w:val="000228BC"/>
    <w:rsid w:val="00022A88"/>
    <w:rsid w:val="00030AE5"/>
    <w:rsid w:val="0003120F"/>
    <w:rsid w:val="0003128B"/>
    <w:rsid w:val="000312B9"/>
    <w:rsid w:val="00031340"/>
    <w:rsid w:val="00032B30"/>
    <w:rsid w:val="000351E7"/>
    <w:rsid w:val="00036DBD"/>
    <w:rsid w:val="00037FB3"/>
    <w:rsid w:val="00051B59"/>
    <w:rsid w:val="00052D9D"/>
    <w:rsid w:val="00055CF2"/>
    <w:rsid w:val="00056919"/>
    <w:rsid w:val="000570FA"/>
    <w:rsid w:val="00057370"/>
    <w:rsid w:val="00061E71"/>
    <w:rsid w:val="00062E26"/>
    <w:rsid w:val="00063AC8"/>
    <w:rsid w:val="00066DB4"/>
    <w:rsid w:val="00067339"/>
    <w:rsid w:val="000712AB"/>
    <w:rsid w:val="000733D0"/>
    <w:rsid w:val="0007498F"/>
    <w:rsid w:val="00074C6C"/>
    <w:rsid w:val="000760E6"/>
    <w:rsid w:val="00077F25"/>
    <w:rsid w:val="00080811"/>
    <w:rsid w:val="0008145D"/>
    <w:rsid w:val="0008158D"/>
    <w:rsid w:val="00084389"/>
    <w:rsid w:val="00085AB9"/>
    <w:rsid w:val="00093115"/>
    <w:rsid w:val="000940D6"/>
    <w:rsid w:val="000956F6"/>
    <w:rsid w:val="00095E43"/>
    <w:rsid w:val="00097CBE"/>
    <w:rsid w:val="000A04A4"/>
    <w:rsid w:val="000A0F4D"/>
    <w:rsid w:val="000A2AF3"/>
    <w:rsid w:val="000A4844"/>
    <w:rsid w:val="000A53F9"/>
    <w:rsid w:val="000B0D92"/>
    <w:rsid w:val="000B0E53"/>
    <w:rsid w:val="000B1203"/>
    <w:rsid w:val="000B1B53"/>
    <w:rsid w:val="000B1FB9"/>
    <w:rsid w:val="000B2764"/>
    <w:rsid w:val="000B40F4"/>
    <w:rsid w:val="000B49F7"/>
    <w:rsid w:val="000B61F2"/>
    <w:rsid w:val="000B7790"/>
    <w:rsid w:val="000C0ADB"/>
    <w:rsid w:val="000C2712"/>
    <w:rsid w:val="000C2CCC"/>
    <w:rsid w:val="000C61F9"/>
    <w:rsid w:val="000C6C65"/>
    <w:rsid w:val="000D1143"/>
    <w:rsid w:val="000D2051"/>
    <w:rsid w:val="000D392E"/>
    <w:rsid w:val="000D58B3"/>
    <w:rsid w:val="000D6707"/>
    <w:rsid w:val="000E0551"/>
    <w:rsid w:val="000E05E2"/>
    <w:rsid w:val="000E2076"/>
    <w:rsid w:val="000E2918"/>
    <w:rsid w:val="000E316C"/>
    <w:rsid w:val="000E5409"/>
    <w:rsid w:val="000E6CE0"/>
    <w:rsid w:val="000E74EC"/>
    <w:rsid w:val="000E7BAB"/>
    <w:rsid w:val="000F0F1B"/>
    <w:rsid w:val="000F3994"/>
    <w:rsid w:val="000F3C0F"/>
    <w:rsid w:val="000F4EB7"/>
    <w:rsid w:val="000F5321"/>
    <w:rsid w:val="000F5340"/>
    <w:rsid w:val="000F5D50"/>
    <w:rsid w:val="000F7ADA"/>
    <w:rsid w:val="00103D26"/>
    <w:rsid w:val="00107EC2"/>
    <w:rsid w:val="00110021"/>
    <w:rsid w:val="001136DE"/>
    <w:rsid w:val="00113BCF"/>
    <w:rsid w:val="001150D3"/>
    <w:rsid w:val="001164CB"/>
    <w:rsid w:val="00116D7A"/>
    <w:rsid w:val="001204D1"/>
    <w:rsid w:val="001207D7"/>
    <w:rsid w:val="00121EA8"/>
    <w:rsid w:val="00122CF7"/>
    <w:rsid w:val="00123868"/>
    <w:rsid w:val="00124205"/>
    <w:rsid w:val="00126346"/>
    <w:rsid w:val="00126CCE"/>
    <w:rsid w:val="001271C9"/>
    <w:rsid w:val="00131ECB"/>
    <w:rsid w:val="0013440E"/>
    <w:rsid w:val="001348D7"/>
    <w:rsid w:val="001349A3"/>
    <w:rsid w:val="00135122"/>
    <w:rsid w:val="0013573B"/>
    <w:rsid w:val="00137C60"/>
    <w:rsid w:val="00141642"/>
    <w:rsid w:val="00142B90"/>
    <w:rsid w:val="00152289"/>
    <w:rsid w:val="00152FC6"/>
    <w:rsid w:val="00153328"/>
    <w:rsid w:val="00154424"/>
    <w:rsid w:val="001562C9"/>
    <w:rsid w:val="001563C1"/>
    <w:rsid w:val="00157933"/>
    <w:rsid w:val="00160E9C"/>
    <w:rsid w:val="001613CD"/>
    <w:rsid w:val="00163220"/>
    <w:rsid w:val="00164713"/>
    <w:rsid w:val="001654D2"/>
    <w:rsid w:val="001671A0"/>
    <w:rsid w:val="00170C13"/>
    <w:rsid w:val="001714DF"/>
    <w:rsid w:val="001720A1"/>
    <w:rsid w:val="00172FA3"/>
    <w:rsid w:val="00174771"/>
    <w:rsid w:val="00174E7D"/>
    <w:rsid w:val="0017720E"/>
    <w:rsid w:val="00177246"/>
    <w:rsid w:val="00180473"/>
    <w:rsid w:val="00182263"/>
    <w:rsid w:val="001832A0"/>
    <w:rsid w:val="00183AC5"/>
    <w:rsid w:val="00183D30"/>
    <w:rsid w:val="00184CD6"/>
    <w:rsid w:val="00185E6F"/>
    <w:rsid w:val="00186CF5"/>
    <w:rsid w:val="00187589"/>
    <w:rsid w:val="00187C2E"/>
    <w:rsid w:val="001936F4"/>
    <w:rsid w:val="00193AFE"/>
    <w:rsid w:val="00197C65"/>
    <w:rsid w:val="001A16B6"/>
    <w:rsid w:val="001A2DC1"/>
    <w:rsid w:val="001A3931"/>
    <w:rsid w:val="001A3B1B"/>
    <w:rsid w:val="001A435A"/>
    <w:rsid w:val="001A4716"/>
    <w:rsid w:val="001A4F38"/>
    <w:rsid w:val="001A5218"/>
    <w:rsid w:val="001A6BC9"/>
    <w:rsid w:val="001A747B"/>
    <w:rsid w:val="001B1D8F"/>
    <w:rsid w:val="001B2E0B"/>
    <w:rsid w:val="001B3C5A"/>
    <w:rsid w:val="001B5561"/>
    <w:rsid w:val="001C39F5"/>
    <w:rsid w:val="001C461F"/>
    <w:rsid w:val="001C55FB"/>
    <w:rsid w:val="001C6575"/>
    <w:rsid w:val="001C7212"/>
    <w:rsid w:val="001C77BE"/>
    <w:rsid w:val="001D0FCD"/>
    <w:rsid w:val="001D53A8"/>
    <w:rsid w:val="001E19CB"/>
    <w:rsid w:val="001E3233"/>
    <w:rsid w:val="001E509C"/>
    <w:rsid w:val="001E680A"/>
    <w:rsid w:val="001E6B23"/>
    <w:rsid w:val="001E7A7A"/>
    <w:rsid w:val="001F0A30"/>
    <w:rsid w:val="001F0EEC"/>
    <w:rsid w:val="001F7547"/>
    <w:rsid w:val="00201181"/>
    <w:rsid w:val="00203061"/>
    <w:rsid w:val="00203E4B"/>
    <w:rsid w:val="00204283"/>
    <w:rsid w:val="00204C69"/>
    <w:rsid w:val="00206AD8"/>
    <w:rsid w:val="0020753D"/>
    <w:rsid w:val="00211926"/>
    <w:rsid w:val="00213537"/>
    <w:rsid w:val="00214F16"/>
    <w:rsid w:val="00216777"/>
    <w:rsid w:val="00217734"/>
    <w:rsid w:val="00217D26"/>
    <w:rsid w:val="00220797"/>
    <w:rsid w:val="002223C5"/>
    <w:rsid w:val="00222777"/>
    <w:rsid w:val="00222945"/>
    <w:rsid w:val="00225857"/>
    <w:rsid w:val="00226DB3"/>
    <w:rsid w:val="00227287"/>
    <w:rsid w:val="00231145"/>
    <w:rsid w:val="00232F05"/>
    <w:rsid w:val="00242C77"/>
    <w:rsid w:val="00244E26"/>
    <w:rsid w:val="00245488"/>
    <w:rsid w:val="00250E83"/>
    <w:rsid w:val="00254E1B"/>
    <w:rsid w:val="00255C0B"/>
    <w:rsid w:val="002562D3"/>
    <w:rsid w:val="00257031"/>
    <w:rsid w:val="00262205"/>
    <w:rsid w:val="0026240F"/>
    <w:rsid w:val="002627DE"/>
    <w:rsid w:val="002655CC"/>
    <w:rsid w:val="0026588F"/>
    <w:rsid w:val="002679B1"/>
    <w:rsid w:val="0027081C"/>
    <w:rsid w:val="00272263"/>
    <w:rsid w:val="00273C9F"/>
    <w:rsid w:val="00273E68"/>
    <w:rsid w:val="00274F6F"/>
    <w:rsid w:val="00275981"/>
    <w:rsid w:val="00276846"/>
    <w:rsid w:val="00277203"/>
    <w:rsid w:val="0027729F"/>
    <w:rsid w:val="00280280"/>
    <w:rsid w:val="00282E1F"/>
    <w:rsid w:val="002832D6"/>
    <w:rsid w:val="00285013"/>
    <w:rsid w:val="00285AE5"/>
    <w:rsid w:val="00286373"/>
    <w:rsid w:val="002900D5"/>
    <w:rsid w:val="00292881"/>
    <w:rsid w:val="002932DB"/>
    <w:rsid w:val="00294353"/>
    <w:rsid w:val="00294452"/>
    <w:rsid w:val="00295644"/>
    <w:rsid w:val="002A338E"/>
    <w:rsid w:val="002A36BE"/>
    <w:rsid w:val="002A379E"/>
    <w:rsid w:val="002A6D1A"/>
    <w:rsid w:val="002B2C85"/>
    <w:rsid w:val="002B3F8E"/>
    <w:rsid w:val="002B40C6"/>
    <w:rsid w:val="002B5826"/>
    <w:rsid w:val="002B590D"/>
    <w:rsid w:val="002B603C"/>
    <w:rsid w:val="002C0031"/>
    <w:rsid w:val="002C04A2"/>
    <w:rsid w:val="002C05D5"/>
    <w:rsid w:val="002C070C"/>
    <w:rsid w:val="002C4F77"/>
    <w:rsid w:val="002C6744"/>
    <w:rsid w:val="002C71DE"/>
    <w:rsid w:val="002D073A"/>
    <w:rsid w:val="002D0D45"/>
    <w:rsid w:val="002D129E"/>
    <w:rsid w:val="002D41A0"/>
    <w:rsid w:val="002E15F9"/>
    <w:rsid w:val="002E5CF2"/>
    <w:rsid w:val="002E5DB3"/>
    <w:rsid w:val="002E62BD"/>
    <w:rsid w:val="002E799E"/>
    <w:rsid w:val="002E7F0F"/>
    <w:rsid w:val="002F16B7"/>
    <w:rsid w:val="002F7524"/>
    <w:rsid w:val="002F77D7"/>
    <w:rsid w:val="00300AFA"/>
    <w:rsid w:val="00300C59"/>
    <w:rsid w:val="003017AB"/>
    <w:rsid w:val="00301D38"/>
    <w:rsid w:val="003039C9"/>
    <w:rsid w:val="00304764"/>
    <w:rsid w:val="00311AAF"/>
    <w:rsid w:val="00311FD9"/>
    <w:rsid w:val="003123F1"/>
    <w:rsid w:val="0031320E"/>
    <w:rsid w:val="00314C79"/>
    <w:rsid w:val="0031557F"/>
    <w:rsid w:val="00316F08"/>
    <w:rsid w:val="0031725E"/>
    <w:rsid w:val="00320BE4"/>
    <w:rsid w:val="00322A42"/>
    <w:rsid w:val="00323996"/>
    <w:rsid w:val="0032430F"/>
    <w:rsid w:val="0032587F"/>
    <w:rsid w:val="00327262"/>
    <w:rsid w:val="003301E7"/>
    <w:rsid w:val="00330372"/>
    <w:rsid w:val="003304DD"/>
    <w:rsid w:val="00330870"/>
    <w:rsid w:val="00330BA6"/>
    <w:rsid w:val="00330DC4"/>
    <w:rsid w:val="00333C09"/>
    <w:rsid w:val="003367C8"/>
    <w:rsid w:val="00336D51"/>
    <w:rsid w:val="00336F37"/>
    <w:rsid w:val="00337694"/>
    <w:rsid w:val="00341184"/>
    <w:rsid w:val="00341930"/>
    <w:rsid w:val="00342C1F"/>
    <w:rsid w:val="00342C69"/>
    <w:rsid w:val="003437BE"/>
    <w:rsid w:val="00345D12"/>
    <w:rsid w:val="00347011"/>
    <w:rsid w:val="00347192"/>
    <w:rsid w:val="003506FF"/>
    <w:rsid w:val="00350B9F"/>
    <w:rsid w:val="0035362A"/>
    <w:rsid w:val="00355A12"/>
    <w:rsid w:val="00357BFA"/>
    <w:rsid w:val="003605AB"/>
    <w:rsid w:val="0036136A"/>
    <w:rsid w:val="0036137C"/>
    <w:rsid w:val="003615A7"/>
    <w:rsid w:val="003623CC"/>
    <w:rsid w:val="0036265E"/>
    <w:rsid w:val="00362BA3"/>
    <w:rsid w:val="003635F2"/>
    <w:rsid w:val="00365EE1"/>
    <w:rsid w:val="00366527"/>
    <w:rsid w:val="00370E82"/>
    <w:rsid w:val="0037469B"/>
    <w:rsid w:val="00374CEC"/>
    <w:rsid w:val="003750CC"/>
    <w:rsid w:val="0037514F"/>
    <w:rsid w:val="00375264"/>
    <w:rsid w:val="00375C7E"/>
    <w:rsid w:val="0038101D"/>
    <w:rsid w:val="00381ABF"/>
    <w:rsid w:val="00386190"/>
    <w:rsid w:val="0039059E"/>
    <w:rsid w:val="00391078"/>
    <w:rsid w:val="00391347"/>
    <w:rsid w:val="003927C0"/>
    <w:rsid w:val="003A68AE"/>
    <w:rsid w:val="003A7547"/>
    <w:rsid w:val="003B0916"/>
    <w:rsid w:val="003B223E"/>
    <w:rsid w:val="003B25EE"/>
    <w:rsid w:val="003B5E6F"/>
    <w:rsid w:val="003B6940"/>
    <w:rsid w:val="003B75D1"/>
    <w:rsid w:val="003B770C"/>
    <w:rsid w:val="003C00BE"/>
    <w:rsid w:val="003C0188"/>
    <w:rsid w:val="003C0AAF"/>
    <w:rsid w:val="003C18DE"/>
    <w:rsid w:val="003C255B"/>
    <w:rsid w:val="003C300E"/>
    <w:rsid w:val="003C3F80"/>
    <w:rsid w:val="003C510C"/>
    <w:rsid w:val="003C530F"/>
    <w:rsid w:val="003C7473"/>
    <w:rsid w:val="003C7661"/>
    <w:rsid w:val="003D0D7C"/>
    <w:rsid w:val="003D197C"/>
    <w:rsid w:val="003D213C"/>
    <w:rsid w:val="003D213E"/>
    <w:rsid w:val="003D6F65"/>
    <w:rsid w:val="003D70D4"/>
    <w:rsid w:val="003E0339"/>
    <w:rsid w:val="003E0740"/>
    <w:rsid w:val="003E1B39"/>
    <w:rsid w:val="003E3155"/>
    <w:rsid w:val="003E3353"/>
    <w:rsid w:val="003E5B36"/>
    <w:rsid w:val="003F00B2"/>
    <w:rsid w:val="003F1A85"/>
    <w:rsid w:val="003F2C48"/>
    <w:rsid w:val="003F3895"/>
    <w:rsid w:val="003F4F09"/>
    <w:rsid w:val="00401197"/>
    <w:rsid w:val="00401997"/>
    <w:rsid w:val="00402DA5"/>
    <w:rsid w:val="004036B3"/>
    <w:rsid w:val="00404BDE"/>
    <w:rsid w:val="0040581F"/>
    <w:rsid w:val="004079EF"/>
    <w:rsid w:val="00407BDC"/>
    <w:rsid w:val="004102EC"/>
    <w:rsid w:val="004138B7"/>
    <w:rsid w:val="00414E9D"/>
    <w:rsid w:val="004152AD"/>
    <w:rsid w:val="00415394"/>
    <w:rsid w:val="0041717A"/>
    <w:rsid w:val="0042105E"/>
    <w:rsid w:val="00421E97"/>
    <w:rsid w:val="00421EC1"/>
    <w:rsid w:val="004229AF"/>
    <w:rsid w:val="004235C6"/>
    <w:rsid w:val="00424513"/>
    <w:rsid w:val="00424607"/>
    <w:rsid w:val="0042509D"/>
    <w:rsid w:val="004271D1"/>
    <w:rsid w:val="00427814"/>
    <w:rsid w:val="00427A0E"/>
    <w:rsid w:val="00430063"/>
    <w:rsid w:val="004304EC"/>
    <w:rsid w:val="004318BA"/>
    <w:rsid w:val="0043701E"/>
    <w:rsid w:val="004413B2"/>
    <w:rsid w:val="00442675"/>
    <w:rsid w:val="00445252"/>
    <w:rsid w:val="00445D66"/>
    <w:rsid w:val="00447217"/>
    <w:rsid w:val="00450233"/>
    <w:rsid w:val="00451E69"/>
    <w:rsid w:val="00452C14"/>
    <w:rsid w:val="004539C3"/>
    <w:rsid w:val="00460FED"/>
    <w:rsid w:val="0046125A"/>
    <w:rsid w:val="00461477"/>
    <w:rsid w:val="00462BFD"/>
    <w:rsid w:val="0046488C"/>
    <w:rsid w:val="00464D5E"/>
    <w:rsid w:val="00473829"/>
    <w:rsid w:val="00473C9C"/>
    <w:rsid w:val="004746D8"/>
    <w:rsid w:val="0047585F"/>
    <w:rsid w:val="00475F9E"/>
    <w:rsid w:val="004769D8"/>
    <w:rsid w:val="0047787E"/>
    <w:rsid w:val="0048144F"/>
    <w:rsid w:val="00483B4E"/>
    <w:rsid w:val="00484A01"/>
    <w:rsid w:val="00487F70"/>
    <w:rsid w:val="004917E4"/>
    <w:rsid w:val="0049318E"/>
    <w:rsid w:val="00493314"/>
    <w:rsid w:val="004935B5"/>
    <w:rsid w:val="004A0617"/>
    <w:rsid w:val="004A075F"/>
    <w:rsid w:val="004A2C6E"/>
    <w:rsid w:val="004A3720"/>
    <w:rsid w:val="004A44F6"/>
    <w:rsid w:val="004A5E74"/>
    <w:rsid w:val="004B1CD9"/>
    <w:rsid w:val="004B30B2"/>
    <w:rsid w:val="004B37B9"/>
    <w:rsid w:val="004B391D"/>
    <w:rsid w:val="004B4D34"/>
    <w:rsid w:val="004B78EA"/>
    <w:rsid w:val="004C1ACE"/>
    <w:rsid w:val="004C3758"/>
    <w:rsid w:val="004C467C"/>
    <w:rsid w:val="004C4FB0"/>
    <w:rsid w:val="004C606F"/>
    <w:rsid w:val="004C607C"/>
    <w:rsid w:val="004C6BC7"/>
    <w:rsid w:val="004C7840"/>
    <w:rsid w:val="004D2FD0"/>
    <w:rsid w:val="004D4A28"/>
    <w:rsid w:val="004D4B3C"/>
    <w:rsid w:val="004D54D9"/>
    <w:rsid w:val="004D57F9"/>
    <w:rsid w:val="004D5AE0"/>
    <w:rsid w:val="004E0C93"/>
    <w:rsid w:val="004E0ECA"/>
    <w:rsid w:val="004E1563"/>
    <w:rsid w:val="004E2220"/>
    <w:rsid w:val="004E2970"/>
    <w:rsid w:val="004E2A33"/>
    <w:rsid w:val="004E32A7"/>
    <w:rsid w:val="004E5433"/>
    <w:rsid w:val="004E7248"/>
    <w:rsid w:val="004F06DB"/>
    <w:rsid w:val="004F0D06"/>
    <w:rsid w:val="004F23A2"/>
    <w:rsid w:val="004F2D07"/>
    <w:rsid w:val="004F433D"/>
    <w:rsid w:val="004F46AD"/>
    <w:rsid w:val="004F4793"/>
    <w:rsid w:val="004F4B66"/>
    <w:rsid w:val="004F5C20"/>
    <w:rsid w:val="004F6FF7"/>
    <w:rsid w:val="004F7E57"/>
    <w:rsid w:val="004F7EB4"/>
    <w:rsid w:val="00501361"/>
    <w:rsid w:val="00503516"/>
    <w:rsid w:val="005061AC"/>
    <w:rsid w:val="00507B82"/>
    <w:rsid w:val="00510416"/>
    <w:rsid w:val="00515980"/>
    <w:rsid w:val="00521C07"/>
    <w:rsid w:val="005233F8"/>
    <w:rsid w:val="00524866"/>
    <w:rsid w:val="00524FF9"/>
    <w:rsid w:val="00525107"/>
    <w:rsid w:val="00525457"/>
    <w:rsid w:val="00525A1E"/>
    <w:rsid w:val="00526163"/>
    <w:rsid w:val="00532E4D"/>
    <w:rsid w:val="00533022"/>
    <w:rsid w:val="00533997"/>
    <w:rsid w:val="005341C7"/>
    <w:rsid w:val="005355A4"/>
    <w:rsid w:val="00537FC0"/>
    <w:rsid w:val="00540E74"/>
    <w:rsid w:val="0054243F"/>
    <w:rsid w:val="00542D52"/>
    <w:rsid w:val="005462DF"/>
    <w:rsid w:val="00546A94"/>
    <w:rsid w:val="00552429"/>
    <w:rsid w:val="005526C4"/>
    <w:rsid w:val="005544E9"/>
    <w:rsid w:val="00554DB7"/>
    <w:rsid w:val="00554F5F"/>
    <w:rsid w:val="005559CB"/>
    <w:rsid w:val="00556098"/>
    <w:rsid w:val="005565BF"/>
    <w:rsid w:val="00556739"/>
    <w:rsid w:val="00557297"/>
    <w:rsid w:val="005574EB"/>
    <w:rsid w:val="005636AF"/>
    <w:rsid w:val="00563A82"/>
    <w:rsid w:val="00564043"/>
    <w:rsid w:val="00567030"/>
    <w:rsid w:val="005674AF"/>
    <w:rsid w:val="00571386"/>
    <w:rsid w:val="00571B32"/>
    <w:rsid w:val="005726D6"/>
    <w:rsid w:val="0057527B"/>
    <w:rsid w:val="00575B2F"/>
    <w:rsid w:val="00576DA3"/>
    <w:rsid w:val="00577F10"/>
    <w:rsid w:val="00580D13"/>
    <w:rsid w:val="00580FE9"/>
    <w:rsid w:val="00584E5B"/>
    <w:rsid w:val="00585249"/>
    <w:rsid w:val="00585A86"/>
    <w:rsid w:val="00585E5E"/>
    <w:rsid w:val="00586C77"/>
    <w:rsid w:val="00595B97"/>
    <w:rsid w:val="00595C22"/>
    <w:rsid w:val="00597338"/>
    <w:rsid w:val="005977A3"/>
    <w:rsid w:val="00597F07"/>
    <w:rsid w:val="005A0E6B"/>
    <w:rsid w:val="005A1048"/>
    <w:rsid w:val="005A16A6"/>
    <w:rsid w:val="005A6633"/>
    <w:rsid w:val="005A6684"/>
    <w:rsid w:val="005A6805"/>
    <w:rsid w:val="005A6C84"/>
    <w:rsid w:val="005B2A9A"/>
    <w:rsid w:val="005B6A34"/>
    <w:rsid w:val="005B7288"/>
    <w:rsid w:val="005C1341"/>
    <w:rsid w:val="005C27A4"/>
    <w:rsid w:val="005C2C24"/>
    <w:rsid w:val="005C55C6"/>
    <w:rsid w:val="005D0F6E"/>
    <w:rsid w:val="005D37AB"/>
    <w:rsid w:val="005D3D98"/>
    <w:rsid w:val="005D5BFB"/>
    <w:rsid w:val="005E2409"/>
    <w:rsid w:val="005E3056"/>
    <w:rsid w:val="005E3F3D"/>
    <w:rsid w:val="005F0D1A"/>
    <w:rsid w:val="005F1A83"/>
    <w:rsid w:val="005F1C11"/>
    <w:rsid w:val="005F53F3"/>
    <w:rsid w:val="005F6215"/>
    <w:rsid w:val="00601575"/>
    <w:rsid w:val="00601D20"/>
    <w:rsid w:val="00603D7C"/>
    <w:rsid w:val="00607E0B"/>
    <w:rsid w:val="006135AD"/>
    <w:rsid w:val="00614A66"/>
    <w:rsid w:val="00614F0D"/>
    <w:rsid w:val="00616B7C"/>
    <w:rsid w:val="006174C0"/>
    <w:rsid w:val="00620D2E"/>
    <w:rsid w:val="0062210C"/>
    <w:rsid w:val="00622461"/>
    <w:rsid w:val="0062268A"/>
    <w:rsid w:val="0062268E"/>
    <w:rsid w:val="00624307"/>
    <w:rsid w:val="00624DB7"/>
    <w:rsid w:val="0062575A"/>
    <w:rsid w:val="00625960"/>
    <w:rsid w:val="0062708B"/>
    <w:rsid w:val="00627EF9"/>
    <w:rsid w:val="0063121E"/>
    <w:rsid w:val="0063476E"/>
    <w:rsid w:val="00634D08"/>
    <w:rsid w:val="00634D68"/>
    <w:rsid w:val="00637218"/>
    <w:rsid w:val="006372CA"/>
    <w:rsid w:val="00640506"/>
    <w:rsid w:val="00641622"/>
    <w:rsid w:val="0064263C"/>
    <w:rsid w:val="00645980"/>
    <w:rsid w:val="00645E36"/>
    <w:rsid w:val="00647267"/>
    <w:rsid w:val="006533BB"/>
    <w:rsid w:val="006533E8"/>
    <w:rsid w:val="006536EC"/>
    <w:rsid w:val="006537B8"/>
    <w:rsid w:val="006543DD"/>
    <w:rsid w:val="00655A6A"/>
    <w:rsid w:val="00656DC7"/>
    <w:rsid w:val="00662927"/>
    <w:rsid w:val="00662C38"/>
    <w:rsid w:val="00663B50"/>
    <w:rsid w:val="006663C1"/>
    <w:rsid w:val="00667F3C"/>
    <w:rsid w:val="00670F6B"/>
    <w:rsid w:val="00672E2E"/>
    <w:rsid w:val="00673661"/>
    <w:rsid w:val="00674E4A"/>
    <w:rsid w:val="006778B9"/>
    <w:rsid w:val="00682328"/>
    <w:rsid w:val="006823D3"/>
    <w:rsid w:val="00682490"/>
    <w:rsid w:val="00682F76"/>
    <w:rsid w:val="00684D2B"/>
    <w:rsid w:val="0068528D"/>
    <w:rsid w:val="006900C7"/>
    <w:rsid w:val="00692041"/>
    <w:rsid w:val="00693279"/>
    <w:rsid w:val="0069526B"/>
    <w:rsid w:val="00696647"/>
    <w:rsid w:val="00697F78"/>
    <w:rsid w:val="006A0183"/>
    <w:rsid w:val="006A0BBE"/>
    <w:rsid w:val="006A0E3C"/>
    <w:rsid w:val="006A1469"/>
    <w:rsid w:val="006A2517"/>
    <w:rsid w:val="006A2887"/>
    <w:rsid w:val="006A399C"/>
    <w:rsid w:val="006A5204"/>
    <w:rsid w:val="006A53FE"/>
    <w:rsid w:val="006B1836"/>
    <w:rsid w:val="006B1C6C"/>
    <w:rsid w:val="006B2A92"/>
    <w:rsid w:val="006B2F3F"/>
    <w:rsid w:val="006B316D"/>
    <w:rsid w:val="006B5FFE"/>
    <w:rsid w:val="006B70DB"/>
    <w:rsid w:val="006B7755"/>
    <w:rsid w:val="006C092F"/>
    <w:rsid w:val="006D07CC"/>
    <w:rsid w:val="006D28E4"/>
    <w:rsid w:val="006D2A04"/>
    <w:rsid w:val="006D3597"/>
    <w:rsid w:val="006D4306"/>
    <w:rsid w:val="006D5A10"/>
    <w:rsid w:val="006D7694"/>
    <w:rsid w:val="006E1D45"/>
    <w:rsid w:val="006E72E5"/>
    <w:rsid w:val="006F0F2B"/>
    <w:rsid w:val="006F1039"/>
    <w:rsid w:val="006F1A7E"/>
    <w:rsid w:val="006F298E"/>
    <w:rsid w:val="006F314B"/>
    <w:rsid w:val="006F4469"/>
    <w:rsid w:val="006F6255"/>
    <w:rsid w:val="006F661F"/>
    <w:rsid w:val="006F665C"/>
    <w:rsid w:val="00700CCC"/>
    <w:rsid w:val="00701C16"/>
    <w:rsid w:val="00702CED"/>
    <w:rsid w:val="007034DD"/>
    <w:rsid w:val="007046C2"/>
    <w:rsid w:val="00704FFE"/>
    <w:rsid w:val="0070699E"/>
    <w:rsid w:val="00706B21"/>
    <w:rsid w:val="00707286"/>
    <w:rsid w:val="007123D7"/>
    <w:rsid w:val="0071398F"/>
    <w:rsid w:val="0071540B"/>
    <w:rsid w:val="00716978"/>
    <w:rsid w:val="0072132D"/>
    <w:rsid w:val="00721B6B"/>
    <w:rsid w:val="00722226"/>
    <w:rsid w:val="00722A87"/>
    <w:rsid w:val="00724CB6"/>
    <w:rsid w:val="00725838"/>
    <w:rsid w:val="00726791"/>
    <w:rsid w:val="00726B03"/>
    <w:rsid w:val="007272FF"/>
    <w:rsid w:val="00730A8C"/>
    <w:rsid w:val="0073125F"/>
    <w:rsid w:val="00733B17"/>
    <w:rsid w:val="007349BE"/>
    <w:rsid w:val="00735B88"/>
    <w:rsid w:val="00736F5E"/>
    <w:rsid w:val="00737B81"/>
    <w:rsid w:val="00742113"/>
    <w:rsid w:val="00742B43"/>
    <w:rsid w:val="00745F80"/>
    <w:rsid w:val="00746BE0"/>
    <w:rsid w:val="00750011"/>
    <w:rsid w:val="007503E6"/>
    <w:rsid w:val="00751D2B"/>
    <w:rsid w:val="00752EC0"/>
    <w:rsid w:val="0075602B"/>
    <w:rsid w:val="007563CD"/>
    <w:rsid w:val="00756F67"/>
    <w:rsid w:val="00763121"/>
    <w:rsid w:val="00764F88"/>
    <w:rsid w:val="00765FFD"/>
    <w:rsid w:val="0076685C"/>
    <w:rsid w:val="00771DE1"/>
    <w:rsid w:val="00774514"/>
    <w:rsid w:val="00774871"/>
    <w:rsid w:val="00774A6D"/>
    <w:rsid w:val="007768AC"/>
    <w:rsid w:val="0078143F"/>
    <w:rsid w:val="00781C3E"/>
    <w:rsid w:val="007852D2"/>
    <w:rsid w:val="007852F5"/>
    <w:rsid w:val="00785ABA"/>
    <w:rsid w:val="0078784E"/>
    <w:rsid w:val="00790BF1"/>
    <w:rsid w:val="0079269D"/>
    <w:rsid w:val="00792E3B"/>
    <w:rsid w:val="0079335C"/>
    <w:rsid w:val="00793B93"/>
    <w:rsid w:val="00794714"/>
    <w:rsid w:val="00795F90"/>
    <w:rsid w:val="00795FB0"/>
    <w:rsid w:val="00796540"/>
    <w:rsid w:val="0079773C"/>
    <w:rsid w:val="007A78D6"/>
    <w:rsid w:val="007B0230"/>
    <w:rsid w:val="007B22A1"/>
    <w:rsid w:val="007B4FFE"/>
    <w:rsid w:val="007B6500"/>
    <w:rsid w:val="007B676C"/>
    <w:rsid w:val="007C0DFE"/>
    <w:rsid w:val="007C5808"/>
    <w:rsid w:val="007C5D20"/>
    <w:rsid w:val="007C705B"/>
    <w:rsid w:val="007D01A1"/>
    <w:rsid w:val="007D0A59"/>
    <w:rsid w:val="007D1DAD"/>
    <w:rsid w:val="007D31DC"/>
    <w:rsid w:val="007D3283"/>
    <w:rsid w:val="007D4C93"/>
    <w:rsid w:val="007D72A1"/>
    <w:rsid w:val="007E18F7"/>
    <w:rsid w:val="007E59EA"/>
    <w:rsid w:val="007E5A05"/>
    <w:rsid w:val="007E6E3D"/>
    <w:rsid w:val="007E714F"/>
    <w:rsid w:val="007E79A5"/>
    <w:rsid w:val="007F121A"/>
    <w:rsid w:val="007F2380"/>
    <w:rsid w:val="007F2A90"/>
    <w:rsid w:val="007F3191"/>
    <w:rsid w:val="00801CF3"/>
    <w:rsid w:val="00801FBF"/>
    <w:rsid w:val="0080286A"/>
    <w:rsid w:val="00805E86"/>
    <w:rsid w:val="008063F8"/>
    <w:rsid w:val="00807C38"/>
    <w:rsid w:val="00807E7A"/>
    <w:rsid w:val="00813465"/>
    <w:rsid w:val="00814DF1"/>
    <w:rsid w:val="00815BAF"/>
    <w:rsid w:val="0081705F"/>
    <w:rsid w:val="008205C9"/>
    <w:rsid w:val="0082176F"/>
    <w:rsid w:val="00822D67"/>
    <w:rsid w:val="00823D10"/>
    <w:rsid w:val="00824C5C"/>
    <w:rsid w:val="0083061D"/>
    <w:rsid w:val="0083142B"/>
    <w:rsid w:val="00831573"/>
    <w:rsid w:val="00831F3D"/>
    <w:rsid w:val="00832178"/>
    <w:rsid w:val="00832F48"/>
    <w:rsid w:val="0083314A"/>
    <w:rsid w:val="00835DCD"/>
    <w:rsid w:val="00836F30"/>
    <w:rsid w:val="00840FF8"/>
    <w:rsid w:val="008439F7"/>
    <w:rsid w:val="00846D21"/>
    <w:rsid w:val="008501D1"/>
    <w:rsid w:val="00855EB4"/>
    <w:rsid w:val="00860910"/>
    <w:rsid w:val="00861D8A"/>
    <w:rsid w:val="00861F79"/>
    <w:rsid w:val="00863836"/>
    <w:rsid w:val="00863F4A"/>
    <w:rsid w:val="00864D08"/>
    <w:rsid w:val="008658D2"/>
    <w:rsid w:val="00866645"/>
    <w:rsid w:val="0086757F"/>
    <w:rsid w:val="008713AC"/>
    <w:rsid w:val="00872664"/>
    <w:rsid w:val="00872CB2"/>
    <w:rsid w:val="00873FC5"/>
    <w:rsid w:val="008745D6"/>
    <w:rsid w:val="00874DB0"/>
    <w:rsid w:val="00876B85"/>
    <w:rsid w:val="00876B8C"/>
    <w:rsid w:val="008844F2"/>
    <w:rsid w:val="0088658D"/>
    <w:rsid w:val="00886CC7"/>
    <w:rsid w:val="00887D54"/>
    <w:rsid w:val="008903BB"/>
    <w:rsid w:val="00891251"/>
    <w:rsid w:val="0089127F"/>
    <w:rsid w:val="00893BD1"/>
    <w:rsid w:val="0089568D"/>
    <w:rsid w:val="00897687"/>
    <w:rsid w:val="008A0F21"/>
    <w:rsid w:val="008A2CC8"/>
    <w:rsid w:val="008A3B21"/>
    <w:rsid w:val="008A4867"/>
    <w:rsid w:val="008A6BBA"/>
    <w:rsid w:val="008A6DD9"/>
    <w:rsid w:val="008A771D"/>
    <w:rsid w:val="008A774B"/>
    <w:rsid w:val="008B1879"/>
    <w:rsid w:val="008B1A17"/>
    <w:rsid w:val="008B5C56"/>
    <w:rsid w:val="008C15A6"/>
    <w:rsid w:val="008C1BBC"/>
    <w:rsid w:val="008C3D66"/>
    <w:rsid w:val="008C3F7E"/>
    <w:rsid w:val="008C78E7"/>
    <w:rsid w:val="008C7CAD"/>
    <w:rsid w:val="008C7E20"/>
    <w:rsid w:val="008D0498"/>
    <w:rsid w:val="008D0DA5"/>
    <w:rsid w:val="008D0FDD"/>
    <w:rsid w:val="008D105F"/>
    <w:rsid w:val="008D16A6"/>
    <w:rsid w:val="008D171C"/>
    <w:rsid w:val="008D1942"/>
    <w:rsid w:val="008D21C8"/>
    <w:rsid w:val="008D23A2"/>
    <w:rsid w:val="008D2EBE"/>
    <w:rsid w:val="008D3BDA"/>
    <w:rsid w:val="008D7829"/>
    <w:rsid w:val="008D7B36"/>
    <w:rsid w:val="008E128C"/>
    <w:rsid w:val="008E1567"/>
    <w:rsid w:val="008E19A5"/>
    <w:rsid w:val="008E2C86"/>
    <w:rsid w:val="008E5659"/>
    <w:rsid w:val="008F17CD"/>
    <w:rsid w:val="008F20CF"/>
    <w:rsid w:val="008F4EF7"/>
    <w:rsid w:val="008F52C3"/>
    <w:rsid w:val="00900AEB"/>
    <w:rsid w:val="00901824"/>
    <w:rsid w:val="00902669"/>
    <w:rsid w:val="0090414C"/>
    <w:rsid w:val="00904486"/>
    <w:rsid w:val="0090552C"/>
    <w:rsid w:val="00907240"/>
    <w:rsid w:val="009117A4"/>
    <w:rsid w:val="00912231"/>
    <w:rsid w:val="00913723"/>
    <w:rsid w:val="00914A36"/>
    <w:rsid w:val="00915DA8"/>
    <w:rsid w:val="00916AFA"/>
    <w:rsid w:val="00916C46"/>
    <w:rsid w:val="00916CBF"/>
    <w:rsid w:val="00917AD2"/>
    <w:rsid w:val="009215A8"/>
    <w:rsid w:val="00921A74"/>
    <w:rsid w:val="009220E1"/>
    <w:rsid w:val="009222E0"/>
    <w:rsid w:val="00922A15"/>
    <w:rsid w:val="00923DEF"/>
    <w:rsid w:val="00923FE3"/>
    <w:rsid w:val="00924494"/>
    <w:rsid w:val="009271B0"/>
    <w:rsid w:val="00927FCA"/>
    <w:rsid w:val="00930F43"/>
    <w:rsid w:val="00931790"/>
    <w:rsid w:val="00934188"/>
    <w:rsid w:val="00935294"/>
    <w:rsid w:val="0093531E"/>
    <w:rsid w:val="00936D8D"/>
    <w:rsid w:val="0094065E"/>
    <w:rsid w:val="0094414A"/>
    <w:rsid w:val="00944BC2"/>
    <w:rsid w:val="00945A6E"/>
    <w:rsid w:val="0094635F"/>
    <w:rsid w:val="00947583"/>
    <w:rsid w:val="00951857"/>
    <w:rsid w:val="00952220"/>
    <w:rsid w:val="0095411D"/>
    <w:rsid w:val="00955248"/>
    <w:rsid w:val="009561E2"/>
    <w:rsid w:val="009575DE"/>
    <w:rsid w:val="00957868"/>
    <w:rsid w:val="00961714"/>
    <w:rsid w:val="00961D75"/>
    <w:rsid w:val="00962CD1"/>
    <w:rsid w:val="009651A2"/>
    <w:rsid w:val="00967252"/>
    <w:rsid w:val="009730E4"/>
    <w:rsid w:val="009805A5"/>
    <w:rsid w:val="00982462"/>
    <w:rsid w:val="0098772A"/>
    <w:rsid w:val="009879C5"/>
    <w:rsid w:val="00987D2A"/>
    <w:rsid w:val="00987EBA"/>
    <w:rsid w:val="0099154E"/>
    <w:rsid w:val="00994714"/>
    <w:rsid w:val="00996EA5"/>
    <w:rsid w:val="009A040B"/>
    <w:rsid w:val="009A07B0"/>
    <w:rsid w:val="009A0953"/>
    <w:rsid w:val="009A168B"/>
    <w:rsid w:val="009A3391"/>
    <w:rsid w:val="009A4AA7"/>
    <w:rsid w:val="009B2091"/>
    <w:rsid w:val="009B687A"/>
    <w:rsid w:val="009B7EAC"/>
    <w:rsid w:val="009C055F"/>
    <w:rsid w:val="009C1E95"/>
    <w:rsid w:val="009C3395"/>
    <w:rsid w:val="009C4AE1"/>
    <w:rsid w:val="009C4CE2"/>
    <w:rsid w:val="009C63D2"/>
    <w:rsid w:val="009C6862"/>
    <w:rsid w:val="009D2432"/>
    <w:rsid w:val="009D29A2"/>
    <w:rsid w:val="009D29EE"/>
    <w:rsid w:val="009D2BC7"/>
    <w:rsid w:val="009D3583"/>
    <w:rsid w:val="009D36E3"/>
    <w:rsid w:val="009D6BD2"/>
    <w:rsid w:val="009D7972"/>
    <w:rsid w:val="009E0E66"/>
    <w:rsid w:val="009E0EA8"/>
    <w:rsid w:val="009E1B3F"/>
    <w:rsid w:val="009E2555"/>
    <w:rsid w:val="009E2B21"/>
    <w:rsid w:val="009E3B3D"/>
    <w:rsid w:val="009E6F38"/>
    <w:rsid w:val="009E7DF7"/>
    <w:rsid w:val="009F07E2"/>
    <w:rsid w:val="009F2946"/>
    <w:rsid w:val="009F3D71"/>
    <w:rsid w:val="009F62F0"/>
    <w:rsid w:val="00A0094B"/>
    <w:rsid w:val="00A00EB5"/>
    <w:rsid w:val="00A03F16"/>
    <w:rsid w:val="00A04FE1"/>
    <w:rsid w:val="00A0605A"/>
    <w:rsid w:val="00A07734"/>
    <w:rsid w:val="00A1096B"/>
    <w:rsid w:val="00A1254C"/>
    <w:rsid w:val="00A12E50"/>
    <w:rsid w:val="00A13151"/>
    <w:rsid w:val="00A13A13"/>
    <w:rsid w:val="00A1547E"/>
    <w:rsid w:val="00A16858"/>
    <w:rsid w:val="00A2153D"/>
    <w:rsid w:val="00A220A7"/>
    <w:rsid w:val="00A22A30"/>
    <w:rsid w:val="00A25E1A"/>
    <w:rsid w:val="00A27CAD"/>
    <w:rsid w:val="00A31115"/>
    <w:rsid w:val="00A34E84"/>
    <w:rsid w:val="00A35444"/>
    <w:rsid w:val="00A3597A"/>
    <w:rsid w:val="00A37C1D"/>
    <w:rsid w:val="00A37CEC"/>
    <w:rsid w:val="00A40D11"/>
    <w:rsid w:val="00A41D23"/>
    <w:rsid w:val="00A432FC"/>
    <w:rsid w:val="00A43BD8"/>
    <w:rsid w:val="00A44F7D"/>
    <w:rsid w:val="00A4623A"/>
    <w:rsid w:val="00A479B2"/>
    <w:rsid w:val="00A47BFC"/>
    <w:rsid w:val="00A50F4D"/>
    <w:rsid w:val="00A51789"/>
    <w:rsid w:val="00A51A98"/>
    <w:rsid w:val="00A52787"/>
    <w:rsid w:val="00A53AD4"/>
    <w:rsid w:val="00A551DA"/>
    <w:rsid w:val="00A57070"/>
    <w:rsid w:val="00A57204"/>
    <w:rsid w:val="00A5766D"/>
    <w:rsid w:val="00A637D8"/>
    <w:rsid w:val="00A65087"/>
    <w:rsid w:val="00A650C7"/>
    <w:rsid w:val="00A70CF9"/>
    <w:rsid w:val="00A71F8C"/>
    <w:rsid w:val="00A7283D"/>
    <w:rsid w:val="00A735D2"/>
    <w:rsid w:val="00A77536"/>
    <w:rsid w:val="00A80895"/>
    <w:rsid w:val="00A85B8D"/>
    <w:rsid w:val="00A85DEB"/>
    <w:rsid w:val="00A9121B"/>
    <w:rsid w:val="00A91E4A"/>
    <w:rsid w:val="00AA118C"/>
    <w:rsid w:val="00AA23AD"/>
    <w:rsid w:val="00AA46F4"/>
    <w:rsid w:val="00AA4952"/>
    <w:rsid w:val="00AA54AD"/>
    <w:rsid w:val="00AA5F2B"/>
    <w:rsid w:val="00AA602B"/>
    <w:rsid w:val="00AB0660"/>
    <w:rsid w:val="00AB1451"/>
    <w:rsid w:val="00AB260B"/>
    <w:rsid w:val="00AB26F4"/>
    <w:rsid w:val="00AB2AE2"/>
    <w:rsid w:val="00AB4683"/>
    <w:rsid w:val="00AB49DE"/>
    <w:rsid w:val="00AB5828"/>
    <w:rsid w:val="00AB6A4A"/>
    <w:rsid w:val="00AC1FD5"/>
    <w:rsid w:val="00AC23EE"/>
    <w:rsid w:val="00AC2E64"/>
    <w:rsid w:val="00AC44B8"/>
    <w:rsid w:val="00AD067C"/>
    <w:rsid w:val="00AD15EA"/>
    <w:rsid w:val="00AD629E"/>
    <w:rsid w:val="00AE0402"/>
    <w:rsid w:val="00AE0730"/>
    <w:rsid w:val="00AE178F"/>
    <w:rsid w:val="00AE20F1"/>
    <w:rsid w:val="00AE2D42"/>
    <w:rsid w:val="00AE30F0"/>
    <w:rsid w:val="00AE38F4"/>
    <w:rsid w:val="00AE3DCB"/>
    <w:rsid w:val="00AE4AFB"/>
    <w:rsid w:val="00AE4E02"/>
    <w:rsid w:val="00AE6078"/>
    <w:rsid w:val="00AE626D"/>
    <w:rsid w:val="00AE7E46"/>
    <w:rsid w:val="00AF0402"/>
    <w:rsid w:val="00AF0C0E"/>
    <w:rsid w:val="00AF1389"/>
    <w:rsid w:val="00AF2AFD"/>
    <w:rsid w:val="00AF2B57"/>
    <w:rsid w:val="00AF3FCC"/>
    <w:rsid w:val="00AF4A0F"/>
    <w:rsid w:val="00AF4A6D"/>
    <w:rsid w:val="00AF525D"/>
    <w:rsid w:val="00AF55E8"/>
    <w:rsid w:val="00B0173D"/>
    <w:rsid w:val="00B04CDC"/>
    <w:rsid w:val="00B05E71"/>
    <w:rsid w:val="00B0626D"/>
    <w:rsid w:val="00B0697A"/>
    <w:rsid w:val="00B0783E"/>
    <w:rsid w:val="00B113CC"/>
    <w:rsid w:val="00B11DD4"/>
    <w:rsid w:val="00B13395"/>
    <w:rsid w:val="00B1362D"/>
    <w:rsid w:val="00B14A4B"/>
    <w:rsid w:val="00B1619E"/>
    <w:rsid w:val="00B16A64"/>
    <w:rsid w:val="00B170CA"/>
    <w:rsid w:val="00B21211"/>
    <w:rsid w:val="00B222A3"/>
    <w:rsid w:val="00B24DAB"/>
    <w:rsid w:val="00B2538C"/>
    <w:rsid w:val="00B25851"/>
    <w:rsid w:val="00B27733"/>
    <w:rsid w:val="00B2793D"/>
    <w:rsid w:val="00B32B2B"/>
    <w:rsid w:val="00B331CA"/>
    <w:rsid w:val="00B3469C"/>
    <w:rsid w:val="00B34EA3"/>
    <w:rsid w:val="00B36974"/>
    <w:rsid w:val="00B4098C"/>
    <w:rsid w:val="00B42173"/>
    <w:rsid w:val="00B44096"/>
    <w:rsid w:val="00B46B63"/>
    <w:rsid w:val="00B472D6"/>
    <w:rsid w:val="00B4790B"/>
    <w:rsid w:val="00B5024B"/>
    <w:rsid w:val="00B51B4D"/>
    <w:rsid w:val="00B532A4"/>
    <w:rsid w:val="00B53B9A"/>
    <w:rsid w:val="00B56189"/>
    <w:rsid w:val="00B5680C"/>
    <w:rsid w:val="00B5702A"/>
    <w:rsid w:val="00B60556"/>
    <w:rsid w:val="00B6118A"/>
    <w:rsid w:val="00B611AD"/>
    <w:rsid w:val="00B61E03"/>
    <w:rsid w:val="00B624D5"/>
    <w:rsid w:val="00B6268E"/>
    <w:rsid w:val="00B62A37"/>
    <w:rsid w:val="00B7167A"/>
    <w:rsid w:val="00B722E1"/>
    <w:rsid w:val="00B725F4"/>
    <w:rsid w:val="00B73145"/>
    <w:rsid w:val="00B73780"/>
    <w:rsid w:val="00B7599B"/>
    <w:rsid w:val="00B77515"/>
    <w:rsid w:val="00B77ED3"/>
    <w:rsid w:val="00B77F43"/>
    <w:rsid w:val="00B80DA1"/>
    <w:rsid w:val="00B8259F"/>
    <w:rsid w:val="00B834C7"/>
    <w:rsid w:val="00B8420A"/>
    <w:rsid w:val="00B85A97"/>
    <w:rsid w:val="00B86A13"/>
    <w:rsid w:val="00B86C9D"/>
    <w:rsid w:val="00B9212E"/>
    <w:rsid w:val="00B92B00"/>
    <w:rsid w:val="00B937AD"/>
    <w:rsid w:val="00B94824"/>
    <w:rsid w:val="00B95086"/>
    <w:rsid w:val="00B96586"/>
    <w:rsid w:val="00B96DA5"/>
    <w:rsid w:val="00B971D8"/>
    <w:rsid w:val="00B975A1"/>
    <w:rsid w:val="00BA0890"/>
    <w:rsid w:val="00BA1D0E"/>
    <w:rsid w:val="00BA2DF2"/>
    <w:rsid w:val="00BA43A7"/>
    <w:rsid w:val="00BA4DE2"/>
    <w:rsid w:val="00BA5F0B"/>
    <w:rsid w:val="00BB1F1E"/>
    <w:rsid w:val="00BB23C1"/>
    <w:rsid w:val="00BB30B3"/>
    <w:rsid w:val="00BB43F8"/>
    <w:rsid w:val="00BB4634"/>
    <w:rsid w:val="00BB4FF9"/>
    <w:rsid w:val="00BB6E67"/>
    <w:rsid w:val="00BB7644"/>
    <w:rsid w:val="00BC234C"/>
    <w:rsid w:val="00BC35F6"/>
    <w:rsid w:val="00BC3615"/>
    <w:rsid w:val="00BC5204"/>
    <w:rsid w:val="00BD0D09"/>
    <w:rsid w:val="00BD1145"/>
    <w:rsid w:val="00BD377D"/>
    <w:rsid w:val="00BD4045"/>
    <w:rsid w:val="00BD6A34"/>
    <w:rsid w:val="00BD7DA6"/>
    <w:rsid w:val="00BE0ACE"/>
    <w:rsid w:val="00BE2730"/>
    <w:rsid w:val="00BE2BA9"/>
    <w:rsid w:val="00BE33A6"/>
    <w:rsid w:val="00BE4474"/>
    <w:rsid w:val="00BF130A"/>
    <w:rsid w:val="00BF1E6D"/>
    <w:rsid w:val="00BF3E71"/>
    <w:rsid w:val="00BF7145"/>
    <w:rsid w:val="00BF73D1"/>
    <w:rsid w:val="00BF78E3"/>
    <w:rsid w:val="00C0224A"/>
    <w:rsid w:val="00C02EB1"/>
    <w:rsid w:val="00C073C4"/>
    <w:rsid w:val="00C1101C"/>
    <w:rsid w:val="00C115A0"/>
    <w:rsid w:val="00C120A3"/>
    <w:rsid w:val="00C13D4C"/>
    <w:rsid w:val="00C1483C"/>
    <w:rsid w:val="00C17ADA"/>
    <w:rsid w:val="00C20F43"/>
    <w:rsid w:val="00C22523"/>
    <w:rsid w:val="00C2307A"/>
    <w:rsid w:val="00C246F2"/>
    <w:rsid w:val="00C24B49"/>
    <w:rsid w:val="00C25299"/>
    <w:rsid w:val="00C320FE"/>
    <w:rsid w:val="00C33A05"/>
    <w:rsid w:val="00C3401C"/>
    <w:rsid w:val="00C36283"/>
    <w:rsid w:val="00C3742A"/>
    <w:rsid w:val="00C37BEA"/>
    <w:rsid w:val="00C4189D"/>
    <w:rsid w:val="00C448E1"/>
    <w:rsid w:val="00C45A1D"/>
    <w:rsid w:val="00C46B28"/>
    <w:rsid w:val="00C47698"/>
    <w:rsid w:val="00C51520"/>
    <w:rsid w:val="00C51649"/>
    <w:rsid w:val="00C518CD"/>
    <w:rsid w:val="00C5213C"/>
    <w:rsid w:val="00C54C52"/>
    <w:rsid w:val="00C557A6"/>
    <w:rsid w:val="00C55D38"/>
    <w:rsid w:val="00C5673C"/>
    <w:rsid w:val="00C56D0E"/>
    <w:rsid w:val="00C57D29"/>
    <w:rsid w:val="00C60823"/>
    <w:rsid w:val="00C62809"/>
    <w:rsid w:val="00C65C4C"/>
    <w:rsid w:val="00C668E0"/>
    <w:rsid w:val="00C737BF"/>
    <w:rsid w:val="00C823D1"/>
    <w:rsid w:val="00C82F72"/>
    <w:rsid w:val="00C83D4D"/>
    <w:rsid w:val="00C841E9"/>
    <w:rsid w:val="00C84510"/>
    <w:rsid w:val="00C84A5E"/>
    <w:rsid w:val="00C865DD"/>
    <w:rsid w:val="00C8724F"/>
    <w:rsid w:val="00C878A3"/>
    <w:rsid w:val="00C91783"/>
    <w:rsid w:val="00C917E1"/>
    <w:rsid w:val="00C917E4"/>
    <w:rsid w:val="00C9205C"/>
    <w:rsid w:val="00C9435C"/>
    <w:rsid w:val="00C94735"/>
    <w:rsid w:val="00C94BCF"/>
    <w:rsid w:val="00C95A7E"/>
    <w:rsid w:val="00C965D9"/>
    <w:rsid w:val="00CA02B8"/>
    <w:rsid w:val="00CA2245"/>
    <w:rsid w:val="00CA2E71"/>
    <w:rsid w:val="00CA52C5"/>
    <w:rsid w:val="00CA56C6"/>
    <w:rsid w:val="00CA5C9F"/>
    <w:rsid w:val="00CA5F33"/>
    <w:rsid w:val="00CA600C"/>
    <w:rsid w:val="00CB374E"/>
    <w:rsid w:val="00CB4836"/>
    <w:rsid w:val="00CC2440"/>
    <w:rsid w:val="00CC378E"/>
    <w:rsid w:val="00CC4983"/>
    <w:rsid w:val="00CC4A47"/>
    <w:rsid w:val="00CC4C42"/>
    <w:rsid w:val="00CC57C9"/>
    <w:rsid w:val="00CC7536"/>
    <w:rsid w:val="00CD140D"/>
    <w:rsid w:val="00CD16E3"/>
    <w:rsid w:val="00CD2281"/>
    <w:rsid w:val="00CD29B2"/>
    <w:rsid w:val="00CD2EF8"/>
    <w:rsid w:val="00CD3770"/>
    <w:rsid w:val="00CD4355"/>
    <w:rsid w:val="00CE260D"/>
    <w:rsid w:val="00CE336F"/>
    <w:rsid w:val="00CE54C0"/>
    <w:rsid w:val="00CE7EEE"/>
    <w:rsid w:val="00CF0E12"/>
    <w:rsid w:val="00CF23C5"/>
    <w:rsid w:val="00CF49BA"/>
    <w:rsid w:val="00D01299"/>
    <w:rsid w:val="00D059EE"/>
    <w:rsid w:val="00D07A26"/>
    <w:rsid w:val="00D12864"/>
    <w:rsid w:val="00D144FE"/>
    <w:rsid w:val="00D14680"/>
    <w:rsid w:val="00D15F55"/>
    <w:rsid w:val="00D1664C"/>
    <w:rsid w:val="00D16696"/>
    <w:rsid w:val="00D2018F"/>
    <w:rsid w:val="00D2023C"/>
    <w:rsid w:val="00D21868"/>
    <w:rsid w:val="00D2201E"/>
    <w:rsid w:val="00D222F4"/>
    <w:rsid w:val="00D247A1"/>
    <w:rsid w:val="00D302FD"/>
    <w:rsid w:val="00D33C48"/>
    <w:rsid w:val="00D3402B"/>
    <w:rsid w:val="00D340C3"/>
    <w:rsid w:val="00D40615"/>
    <w:rsid w:val="00D412C6"/>
    <w:rsid w:val="00D41B40"/>
    <w:rsid w:val="00D41EC1"/>
    <w:rsid w:val="00D45008"/>
    <w:rsid w:val="00D4555F"/>
    <w:rsid w:val="00D46351"/>
    <w:rsid w:val="00D46B40"/>
    <w:rsid w:val="00D47401"/>
    <w:rsid w:val="00D47D7B"/>
    <w:rsid w:val="00D50CCC"/>
    <w:rsid w:val="00D517D7"/>
    <w:rsid w:val="00D520C4"/>
    <w:rsid w:val="00D528CF"/>
    <w:rsid w:val="00D532B4"/>
    <w:rsid w:val="00D55C43"/>
    <w:rsid w:val="00D55F1D"/>
    <w:rsid w:val="00D6014F"/>
    <w:rsid w:val="00D60F4E"/>
    <w:rsid w:val="00D62E1E"/>
    <w:rsid w:val="00D639F8"/>
    <w:rsid w:val="00D64817"/>
    <w:rsid w:val="00D65CCF"/>
    <w:rsid w:val="00D67164"/>
    <w:rsid w:val="00D676EA"/>
    <w:rsid w:val="00D67A96"/>
    <w:rsid w:val="00D717A6"/>
    <w:rsid w:val="00D73FF6"/>
    <w:rsid w:val="00D74338"/>
    <w:rsid w:val="00D75253"/>
    <w:rsid w:val="00D76453"/>
    <w:rsid w:val="00D770CD"/>
    <w:rsid w:val="00D81C7D"/>
    <w:rsid w:val="00D827CB"/>
    <w:rsid w:val="00D8387E"/>
    <w:rsid w:val="00D83A0D"/>
    <w:rsid w:val="00D868E0"/>
    <w:rsid w:val="00D86908"/>
    <w:rsid w:val="00D872C1"/>
    <w:rsid w:val="00D87418"/>
    <w:rsid w:val="00D87D30"/>
    <w:rsid w:val="00D907E4"/>
    <w:rsid w:val="00D92277"/>
    <w:rsid w:val="00D92C21"/>
    <w:rsid w:val="00D93260"/>
    <w:rsid w:val="00D946F6"/>
    <w:rsid w:val="00D950C6"/>
    <w:rsid w:val="00D95600"/>
    <w:rsid w:val="00D96EFD"/>
    <w:rsid w:val="00DA0279"/>
    <w:rsid w:val="00DA2D4C"/>
    <w:rsid w:val="00DA37E5"/>
    <w:rsid w:val="00DA3B28"/>
    <w:rsid w:val="00DA4293"/>
    <w:rsid w:val="00DA4D57"/>
    <w:rsid w:val="00DA58C4"/>
    <w:rsid w:val="00DA7E57"/>
    <w:rsid w:val="00DB113C"/>
    <w:rsid w:val="00DB13FD"/>
    <w:rsid w:val="00DB32EB"/>
    <w:rsid w:val="00DB38DA"/>
    <w:rsid w:val="00DB3F26"/>
    <w:rsid w:val="00DB52CE"/>
    <w:rsid w:val="00DB5C41"/>
    <w:rsid w:val="00DB6C35"/>
    <w:rsid w:val="00DB6F4D"/>
    <w:rsid w:val="00DC002E"/>
    <w:rsid w:val="00DC075F"/>
    <w:rsid w:val="00DC2700"/>
    <w:rsid w:val="00DC37BC"/>
    <w:rsid w:val="00DC5A84"/>
    <w:rsid w:val="00DC5E0F"/>
    <w:rsid w:val="00DC7283"/>
    <w:rsid w:val="00DD142D"/>
    <w:rsid w:val="00DD2265"/>
    <w:rsid w:val="00DD245B"/>
    <w:rsid w:val="00DD24EF"/>
    <w:rsid w:val="00DD3AD0"/>
    <w:rsid w:val="00DD690B"/>
    <w:rsid w:val="00DD7ED1"/>
    <w:rsid w:val="00DE17F6"/>
    <w:rsid w:val="00DE2309"/>
    <w:rsid w:val="00DE47C9"/>
    <w:rsid w:val="00DE50DB"/>
    <w:rsid w:val="00DE70E8"/>
    <w:rsid w:val="00DF25C5"/>
    <w:rsid w:val="00DF5011"/>
    <w:rsid w:val="00DF6ECD"/>
    <w:rsid w:val="00DF6FF4"/>
    <w:rsid w:val="00E061FB"/>
    <w:rsid w:val="00E06EB1"/>
    <w:rsid w:val="00E072BB"/>
    <w:rsid w:val="00E1132E"/>
    <w:rsid w:val="00E17EEE"/>
    <w:rsid w:val="00E216CF"/>
    <w:rsid w:val="00E217C3"/>
    <w:rsid w:val="00E21CCB"/>
    <w:rsid w:val="00E22072"/>
    <w:rsid w:val="00E245D3"/>
    <w:rsid w:val="00E24D5D"/>
    <w:rsid w:val="00E26804"/>
    <w:rsid w:val="00E26C29"/>
    <w:rsid w:val="00E27440"/>
    <w:rsid w:val="00E32C2B"/>
    <w:rsid w:val="00E33130"/>
    <w:rsid w:val="00E33E51"/>
    <w:rsid w:val="00E34962"/>
    <w:rsid w:val="00E34F59"/>
    <w:rsid w:val="00E35286"/>
    <w:rsid w:val="00E37E4C"/>
    <w:rsid w:val="00E403B3"/>
    <w:rsid w:val="00E40BE3"/>
    <w:rsid w:val="00E410EA"/>
    <w:rsid w:val="00E42D38"/>
    <w:rsid w:val="00E452DF"/>
    <w:rsid w:val="00E46951"/>
    <w:rsid w:val="00E50087"/>
    <w:rsid w:val="00E50ED3"/>
    <w:rsid w:val="00E53289"/>
    <w:rsid w:val="00E55498"/>
    <w:rsid w:val="00E55771"/>
    <w:rsid w:val="00E562D1"/>
    <w:rsid w:val="00E60278"/>
    <w:rsid w:val="00E60283"/>
    <w:rsid w:val="00E62AB3"/>
    <w:rsid w:val="00E656E9"/>
    <w:rsid w:val="00E6722B"/>
    <w:rsid w:val="00E67E89"/>
    <w:rsid w:val="00E714D7"/>
    <w:rsid w:val="00E73A0B"/>
    <w:rsid w:val="00E73E00"/>
    <w:rsid w:val="00E74C74"/>
    <w:rsid w:val="00E7766E"/>
    <w:rsid w:val="00E77823"/>
    <w:rsid w:val="00E81177"/>
    <w:rsid w:val="00E826D9"/>
    <w:rsid w:val="00E82DA4"/>
    <w:rsid w:val="00E83743"/>
    <w:rsid w:val="00E83F45"/>
    <w:rsid w:val="00E85434"/>
    <w:rsid w:val="00E856A4"/>
    <w:rsid w:val="00E85A64"/>
    <w:rsid w:val="00E85C06"/>
    <w:rsid w:val="00E8752E"/>
    <w:rsid w:val="00E878D9"/>
    <w:rsid w:val="00E914CE"/>
    <w:rsid w:val="00E92591"/>
    <w:rsid w:val="00E92BB8"/>
    <w:rsid w:val="00E94520"/>
    <w:rsid w:val="00E9497E"/>
    <w:rsid w:val="00E964C1"/>
    <w:rsid w:val="00EA09D3"/>
    <w:rsid w:val="00EA0B2F"/>
    <w:rsid w:val="00EA1342"/>
    <w:rsid w:val="00EA2422"/>
    <w:rsid w:val="00EA3F4D"/>
    <w:rsid w:val="00EA581A"/>
    <w:rsid w:val="00EA5F2F"/>
    <w:rsid w:val="00EB04D4"/>
    <w:rsid w:val="00EB1D96"/>
    <w:rsid w:val="00EB4AA7"/>
    <w:rsid w:val="00EB6847"/>
    <w:rsid w:val="00EB7E94"/>
    <w:rsid w:val="00EC474E"/>
    <w:rsid w:val="00EC50F5"/>
    <w:rsid w:val="00EC5BE2"/>
    <w:rsid w:val="00EC6CFE"/>
    <w:rsid w:val="00EC7AF0"/>
    <w:rsid w:val="00ED11CC"/>
    <w:rsid w:val="00ED143E"/>
    <w:rsid w:val="00ED146D"/>
    <w:rsid w:val="00ED1BD2"/>
    <w:rsid w:val="00ED3D3B"/>
    <w:rsid w:val="00ED5796"/>
    <w:rsid w:val="00ED6747"/>
    <w:rsid w:val="00ED7E43"/>
    <w:rsid w:val="00EE0224"/>
    <w:rsid w:val="00EE1820"/>
    <w:rsid w:val="00EE22ED"/>
    <w:rsid w:val="00EE2C93"/>
    <w:rsid w:val="00EE4936"/>
    <w:rsid w:val="00EE4B38"/>
    <w:rsid w:val="00EF0F7E"/>
    <w:rsid w:val="00EF249A"/>
    <w:rsid w:val="00EF4EDC"/>
    <w:rsid w:val="00EF62DD"/>
    <w:rsid w:val="00F000EF"/>
    <w:rsid w:val="00F00505"/>
    <w:rsid w:val="00F00BE5"/>
    <w:rsid w:val="00F0377D"/>
    <w:rsid w:val="00F03A56"/>
    <w:rsid w:val="00F0531B"/>
    <w:rsid w:val="00F07314"/>
    <w:rsid w:val="00F129E4"/>
    <w:rsid w:val="00F1623A"/>
    <w:rsid w:val="00F16E08"/>
    <w:rsid w:val="00F2052B"/>
    <w:rsid w:val="00F20695"/>
    <w:rsid w:val="00F20BCA"/>
    <w:rsid w:val="00F20E44"/>
    <w:rsid w:val="00F222EE"/>
    <w:rsid w:val="00F23AB1"/>
    <w:rsid w:val="00F24606"/>
    <w:rsid w:val="00F25728"/>
    <w:rsid w:val="00F25855"/>
    <w:rsid w:val="00F25E7E"/>
    <w:rsid w:val="00F269BE"/>
    <w:rsid w:val="00F2795F"/>
    <w:rsid w:val="00F30F13"/>
    <w:rsid w:val="00F32538"/>
    <w:rsid w:val="00F32CFB"/>
    <w:rsid w:val="00F34183"/>
    <w:rsid w:val="00F351C7"/>
    <w:rsid w:val="00F351CF"/>
    <w:rsid w:val="00F35B64"/>
    <w:rsid w:val="00F3654F"/>
    <w:rsid w:val="00F37012"/>
    <w:rsid w:val="00F3775C"/>
    <w:rsid w:val="00F378CA"/>
    <w:rsid w:val="00F41C28"/>
    <w:rsid w:val="00F41F82"/>
    <w:rsid w:val="00F42020"/>
    <w:rsid w:val="00F4246E"/>
    <w:rsid w:val="00F43743"/>
    <w:rsid w:val="00F459FC"/>
    <w:rsid w:val="00F461BD"/>
    <w:rsid w:val="00F476EE"/>
    <w:rsid w:val="00F5044B"/>
    <w:rsid w:val="00F510DF"/>
    <w:rsid w:val="00F522CD"/>
    <w:rsid w:val="00F52A67"/>
    <w:rsid w:val="00F52B09"/>
    <w:rsid w:val="00F543AF"/>
    <w:rsid w:val="00F54A59"/>
    <w:rsid w:val="00F55176"/>
    <w:rsid w:val="00F56C72"/>
    <w:rsid w:val="00F60410"/>
    <w:rsid w:val="00F60A7B"/>
    <w:rsid w:val="00F616A8"/>
    <w:rsid w:val="00F61DF8"/>
    <w:rsid w:val="00F62023"/>
    <w:rsid w:val="00F62F93"/>
    <w:rsid w:val="00F63C77"/>
    <w:rsid w:val="00F64251"/>
    <w:rsid w:val="00F712E5"/>
    <w:rsid w:val="00F714C6"/>
    <w:rsid w:val="00F71C27"/>
    <w:rsid w:val="00F75F95"/>
    <w:rsid w:val="00F76BBD"/>
    <w:rsid w:val="00F80355"/>
    <w:rsid w:val="00F83A64"/>
    <w:rsid w:val="00F840B7"/>
    <w:rsid w:val="00F849CA"/>
    <w:rsid w:val="00F84BED"/>
    <w:rsid w:val="00F85053"/>
    <w:rsid w:val="00F87211"/>
    <w:rsid w:val="00F900AA"/>
    <w:rsid w:val="00F90508"/>
    <w:rsid w:val="00F90E23"/>
    <w:rsid w:val="00F9139E"/>
    <w:rsid w:val="00F947B5"/>
    <w:rsid w:val="00F947FC"/>
    <w:rsid w:val="00F97DD4"/>
    <w:rsid w:val="00FA11C9"/>
    <w:rsid w:val="00FA2210"/>
    <w:rsid w:val="00FA3131"/>
    <w:rsid w:val="00FA50A8"/>
    <w:rsid w:val="00FA514F"/>
    <w:rsid w:val="00FA55E3"/>
    <w:rsid w:val="00FA6E90"/>
    <w:rsid w:val="00FA749C"/>
    <w:rsid w:val="00FB078D"/>
    <w:rsid w:val="00FB1350"/>
    <w:rsid w:val="00FB1D8A"/>
    <w:rsid w:val="00FB2620"/>
    <w:rsid w:val="00FB3305"/>
    <w:rsid w:val="00FB4378"/>
    <w:rsid w:val="00FB51F7"/>
    <w:rsid w:val="00FB5568"/>
    <w:rsid w:val="00FB6AEC"/>
    <w:rsid w:val="00FB7025"/>
    <w:rsid w:val="00FB74C9"/>
    <w:rsid w:val="00FC0A5E"/>
    <w:rsid w:val="00FC19D0"/>
    <w:rsid w:val="00FD1057"/>
    <w:rsid w:val="00FD7603"/>
    <w:rsid w:val="00FE664C"/>
    <w:rsid w:val="00FE66E5"/>
    <w:rsid w:val="00FE6A90"/>
    <w:rsid w:val="00FF0B20"/>
    <w:rsid w:val="00FF2DBF"/>
    <w:rsid w:val="00FF303F"/>
    <w:rsid w:val="00FF3E9C"/>
    <w:rsid w:val="00FF4E55"/>
    <w:rsid w:val="00FF6CC3"/>
    <w:rsid w:val="00FF72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7E8C0"/>
  <w15:docId w15:val="{C7380DA9-3F9E-48C5-9BF0-62839E11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0AE5"/>
    <w:pPr>
      <w:spacing w:after="0" w:line="240" w:lineRule="auto"/>
      <w:jc w:val="both"/>
    </w:pPr>
    <w:rPr>
      <w:rFonts w:ascii="Arial" w:eastAsia="Times New Roman" w:hAnsi="Arial" w:cs="Times New Roman"/>
      <w:sz w:val="24"/>
      <w:szCs w:val="24"/>
    </w:rPr>
  </w:style>
  <w:style w:type="paragraph" w:styleId="Naslov1">
    <w:name w:val="heading 1"/>
    <w:basedOn w:val="Navaden"/>
    <w:next w:val="Navaden"/>
    <w:link w:val="Naslov1Znak"/>
    <w:uiPriority w:val="9"/>
    <w:qFormat/>
    <w:rsid w:val="004300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922A15"/>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BD7DA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semiHidden/>
    <w:unhideWhenUsed/>
    <w:qFormat/>
    <w:rsid w:val="006472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30AE5"/>
    <w:rPr>
      <w:rFonts w:cs="Times New Roman"/>
      <w:b/>
      <w:bCs/>
    </w:rPr>
  </w:style>
  <w:style w:type="paragraph" w:styleId="Noga">
    <w:name w:val="footer"/>
    <w:basedOn w:val="Navaden"/>
    <w:link w:val="NogaZnak"/>
    <w:uiPriority w:val="99"/>
    <w:unhideWhenUsed/>
    <w:rsid w:val="00030AE5"/>
    <w:pPr>
      <w:tabs>
        <w:tab w:val="center" w:pos="4536"/>
        <w:tab w:val="right" w:pos="9072"/>
      </w:tabs>
    </w:pPr>
  </w:style>
  <w:style w:type="character" w:customStyle="1" w:styleId="NogaZnak">
    <w:name w:val="Noga Znak"/>
    <w:basedOn w:val="Privzetapisavaodstavka"/>
    <w:link w:val="Noga"/>
    <w:uiPriority w:val="99"/>
    <w:rsid w:val="00030AE5"/>
    <w:rPr>
      <w:rFonts w:ascii="Arial" w:eastAsia="Times New Roman" w:hAnsi="Arial" w:cs="Times New Roman"/>
      <w:sz w:val="24"/>
      <w:szCs w:val="24"/>
    </w:rPr>
  </w:style>
  <w:style w:type="paragraph" w:customStyle="1" w:styleId="Default">
    <w:name w:val="Default"/>
    <w:rsid w:val="00030AE5"/>
    <w:pPr>
      <w:autoSpaceDE w:val="0"/>
      <w:autoSpaceDN w:val="0"/>
      <w:adjustRightInd w:val="0"/>
      <w:spacing w:after="0" w:line="240" w:lineRule="auto"/>
    </w:pPr>
    <w:rPr>
      <w:rFonts w:ascii="Arial" w:hAnsi="Arial" w:cs="Arial"/>
      <w:color w:val="000000"/>
      <w:sz w:val="24"/>
      <w:szCs w:val="24"/>
    </w:rPr>
  </w:style>
  <w:style w:type="paragraph" w:styleId="Pripombabesedilo">
    <w:name w:val="annotation text"/>
    <w:basedOn w:val="Navaden"/>
    <w:link w:val="PripombabesediloZnak"/>
    <w:uiPriority w:val="99"/>
    <w:unhideWhenUsed/>
    <w:rsid w:val="00030AE5"/>
    <w:rPr>
      <w:sz w:val="20"/>
      <w:szCs w:val="20"/>
    </w:rPr>
  </w:style>
  <w:style w:type="character" w:customStyle="1" w:styleId="PripombabesediloZnak">
    <w:name w:val="Pripomba – besedilo Znak"/>
    <w:basedOn w:val="Privzetapisavaodstavka"/>
    <w:link w:val="Pripombabesedilo"/>
    <w:uiPriority w:val="99"/>
    <w:rsid w:val="00030AE5"/>
    <w:rPr>
      <w:rFonts w:ascii="Arial" w:eastAsia="Times New Roman" w:hAnsi="Arial" w:cs="Times New Roman"/>
      <w:sz w:val="20"/>
      <w:szCs w:val="20"/>
    </w:rPr>
  </w:style>
  <w:style w:type="paragraph" w:styleId="Odstavekseznama">
    <w:name w:val="List Paragraph"/>
    <w:aliases w:val="Odstavek seznama_IP,Seznam_IP_1,Odstavek -,numbered list"/>
    <w:basedOn w:val="Navaden"/>
    <w:link w:val="OdstavekseznamaZnak"/>
    <w:uiPriority w:val="34"/>
    <w:qFormat/>
    <w:rsid w:val="00670F6B"/>
    <w:pPr>
      <w:ind w:left="720"/>
      <w:contextualSpacing/>
    </w:pPr>
  </w:style>
  <w:style w:type="character" w:styleId="Pripombasklic">
    <w:name w:val="annotation reference"/>
    <w:basedOn w:val="Privzetapisavaodstavka"/>
    <w:uiPriority w:val="99"/>
    <w:semiHidden/>
    <w:unhideWhenUsed/>
    <w:rsid w:val="00521C07"/>
    <w:rPr>
      <w:sz w:val="16"/>
      <w:szCs w:val="16"/>
    </w:rPr>
  </w:style>
  <w:style w:type="character" w:customStyle="1" w:styleId="Bodytext2">
    <w:name w:val="Body text (2)_"/>
    <w:basedOn w:val="Privzetapisavaodstavka"/>
    <w:link w:val="Bodytext20"/>
    <w:rsid w:val="00521C07"/>
    <w:rPr>
      <w:rFonts w:ascii="Arial" w:eastAsia="Arial" w:hAnsi="Arial" w:cs="Arial"/>
      <w:shd w:val="clear" w:color="auto" w:fill="FFFFFF"/>
    </w:rPr>
  </w:style>
  <w:style w:type="paragraph" w:customStyle="1" w:styleId="Bodytext20">
    <w:name w:val="Body text (2)"/>
    <w:basedOn w:val="Navaden"/>
    <w:link w:val="Bodytext2"/>
    <w:rsid w:val="00521C07"/>
    <w:pPr>
      <w:widowControl w:val="0"/>
      <w:shd w:val="clear" w:color="auto" w:fill="FFFFFF"/>
      <w:spacing w:line="0" w:lineRule="atLeast"/>
      <w:ind w:hanging="360"/>
      <w:jc w:val="left"/>
    </w:pPr>
    <w:rPr>
      <w:rFonts w:eastAsia="Arial" w:cs="Arial"/>
      <w:sz w:val="22"/>
      <w:szCs w:val="22"/>
    </w:rPr>
  </w:style>
  <w:style w:type="character" w:customStyle="1" w:styleId="Bodytext7">
    <w:name w:val="Body text (7)_"/>
    <w:basedOn w:val="Privzetapisavaodstavka"/>
    <w:link w:val="Bodytext70"/>
    <w:rsid w:val="00707286"/>
    <w:rPr>
      <w:rFonts w:ascii="Arial" w:eastAsia="Arial" w:hAnsi="Arial" w:cs="Arial"/>
      <w:i/>
      <w:iCs/>
      <w:shd w:val="clear" w:color="auto" w:fill="FFFFFF"/>
    </w:rPr>
  </w:style>
  <w:style w:type="paragraph" w:customStyle="1" w:styleId="Bodytext70">
    <w:name w:val="Body text (7)"/>
    <w:basedOn w:val="Navaden"/>
    <w:link w:val="Bodytext7"/>
    <w:rsid w:val="00707286"/>
    <w:pPr>
      <w:widowControl w:val="0"/>
      <w:shd w:val="clear" w:color="auto" w:fill="FFFFFF"/>
      <w:spacing w:before="60" w:after="180" w:line="0" w:lineRule="atLeast"/>
    </w:pPr>
    <w:rPr>
      <w:rFonts w:eastAsia="Arial" w:cs="Arial"/>
      <w:i/>
      <w:iCs/>
      <w:sz w:val="22"/>
      <w:szCs w:val="22"/>
    </w:rPr>
  </w:style>
  <w:style w:type="paragraph" w:styleId="Glava">
    <w:name w:val="header"/>
    <w:basedOn w:val="Navaden"/>
    <w:link w:val="GlavaZnak"/>
    <w:uiPriority w:val="99"/>
    <w:unhideWhenUsed/>
    <w:rsid w:val="00707286"/>
    <w:pPr>
      <w:tabs>
        <w:tab w:val="center" w:pos="4513"/>
        <w:tab w:val="right" w:pos="9026"/>
      </w:tabs>
      <w:jc w:val="left"/>
    </w:pPr>
    <w:rPr>
      <w:rFonts w:eastAsiaTheme="minorEastAsia" w:cstheme="minorBidi"/>
      <w:sz w:val="22"/>
      <w:lang w:val="en-US"/>
    </w:rPr>
  </w:style>
  <w:style w:type="character" w:customStyle="1" w:styleId="GlavaZnak">
    <w:name w:val="Glava Znak"/>
    <w:basedOn w:val="Privzetapisavaodstavka"/>
    <w:link w:val="Glava"/>
    <w:uiPriority w:val="99"/>
    <w:rsid w:val="00707286"/>
    <w:rPr>
      <w:rFonts w:ascii="Arial" w:eastAsiaTheme="minorEastAsia" w:hAnsi="Arial"/>
      <w:szCs w:val="24"/>
      <w:lang w:val="en-US"/>
    </w:rPr>
  </w:style>
  <w:style w:type="paragraph" w:styleId="Zadevapripombe">
    <w:name w:val="annotation subject"/>
    <w:basedOn w:val="Pripombabesedilo"/>
    <w:next w:val="Pripombabesedilo"/>
    <w:link w:val="ZadevapripombeZnak"/>
    <w:uiPriority w:val="99"/>
    <w:semiHidden/>
    <w:unhideWhenUsed/>
    <w:rsid w:val="00A51789"/>
    <w:rPr>
      <w:b/>
      <w:bCs/>
    </w:rPr>
  </w:style>
  <w:style w:type="character" w:customStyle="1" w:styleId="ZadevapripombeZnak">
    <w:name w:val="Zadeva pripombe Znak"/>
    <w:basedOn w:val="PripombabesediloZnak"/>
    <w:link w:val="Zadevapripombe"/>
    <w:uiPriority w:val="99"/>
    <w:semiHidden/>
    <w:rsid w:val="00A51789"/>
    <w:rPr>
      <w:rFonts w:ascii="Arial" w:eastAsia="Times New Roman" w:hAnsi="Arial" w:cs="Times New Roman"/>
      <w:b/>
      <w:bCs/>
      <w:sz w:val="20"/>
      <w:szCs w:val="20"/>
    </w:rPr>
  </w:style>
  <w:style w:type="character" w:styleId="Hiperpovezava">
    <w:name w:val="Hyperlink"/>
    <w:basedOn w:val="Privzetapisavaodstavka"/>
    <w:uiPriority w:val="99"/>
    <w:unhideWhenUsed/>
    <w:rsid w:val="00DB38DA"/>
    <w:rPr>
      <w:color w:val="0563C1" w:themeColor="hyperlink"/>
      <w:u w:val="single"/>
    </w:rPr>
  </w:style>
  <w:style w:type="character" w:styleId="Nerazreenaomemba">
    <w:name w:val="Unresolved Mention"/>
    <w:basedOn w:val="Privzetapisavaodstavka"/>
    <w:uiPriority w:val="99"/>
    <w:semiHidden/>
    <w:unhideWhenUsed/>
    <w:rsid w:val="00DB38DA"/>
    <w:rPr>
      <w:color w:val="605E5C"/>
      <w:shd w:val="clear" w:color="auto" w:fill="E1DFDD"/>
    </w:rPr>
  </w:style>
  <w:style w:type="character" w:customStyle="1" w:styleId="Headerorfooter4">
    <w:name w:val="Header or footer (4)_"/>
    <w:basedOn w:val="Privzetapisavaodstavka"/>
    <w:link w:val="Headerorfooter40"/>
    <w:rsid w:val="00197C65"/>
    <w:rPr>
      <w:rFonts w:ascii="Arial" w:eastAsia="Arial" w:hAnsi="Arial" w:cs="Arial"/>
      <w:b/>
      <w:bCs/>
      <w:i/>
      <w:iCs/>
      <w:shd w:val="clear" w:color="auto" w:fill="FFFFFF"/>
    </w:rPr>
  </w:style>
  <w:style w:type="paragraph" w:customStyle="1" w:styleId="Headerorfooter40">
    <w:name w:val="Header or footer (4)"/>
    <w:basedOn w:val="Navaden"/>
    <w:link w:val="Headerorfooter4"/>
    <w:rsid w:val="00197C65"/>
    <w:pPr>
      <w:widowControl w:val="0"/>
      <w:shd w:val="clear" w:color="auto" w:fill="FFFFFF"/>
      <w:spacing w:line="533" w:lineRule="exact"/>
      <w:jc w:val="left"/>
    </w:pPr>
    <w:rPr>
      <w:rFonts w:eastAsia="Arial" w:cs="Arial"/>
      <w:b/>
      <w:bCs/>
      <w:i/>
      <w:iCs/>
      <w:sz w:val="22"/>
      <w:szCs w:val="22"/>
    </w:rPr>
  </w:style>
  <w:style w:type="paragraph" w:customStyle="1" w:styleId="odstavek1">
    <w:name w:val="odstavek1"/>
    <w:basedOn w:val="Navaden"/>
    <w:rsid w:val="003C530F"/>
    <w:pPr>
      <w:spacing w:before="240"/>
      <w:ind w:firstLine="1021"/>
    </w:pPr>
    <w:rPr>
      <w:rFonts w:cs="Arial"/>
      <w:sz w:val="22"/>
      <w:szCs w:val="22"/>
      <w:lang w:eastAsia="sl-SI"/>
    </w:rPr>
  </w:style>
  <w:style w:type="paragraph" w:styleId="Intenzivencitat">
    <w:name w:val="Intense Quote"/>
    <w:basedOn w:val="Navaden"/>
    <w:next w:val="Navaden"/>
    <w:link w:val="IntenzivencitatZnak"/>
    <w:uiPriority w:val="30"/>
    <w:qFormat/>
    <w:rsid w:val="001A4F38"/>
    <w:pPr>
      <w:pBdr>
        <w:top w:val="single" w:sz="4" w:space="10" w:color="4472C4" w:themeColor="accent1"/>
        <w:bottom w:val="single" w:sz="4" w:space="10" w:color="4472C4" w:themeColor="accent1"/>
      </w:pBdr>
      <w:spacing w:before="360" w:after="360"/>
      <w:ind w:left="864" w:right="864"/>
      <w:jc w:val="center"/>
    </w:pPr>
    <w:rPr>
      <w:rFonts w:eastAsiaTheme="minorEastAsia" w:cstheme="minorBidi"/>
      <w:i/>
      <w:iCs/>
      <w:color w:val="4472C4" w:themeColor="accent1"/>
      <w:sz w:val="22"/>
      <w:lang w:val="en-US"/>
    </w:rPr>
  </w:style>
  <w:style w:type="character" w:customStyle="1" w:styleId="IntenzivencitatZnak">
    <w:name w:val="Intenziven citat Znak"/>
    <w:basedOn w:val="Privzetapisavaodstavka"/>
    <w:link w:val="Intenzivencitat"/>
    <w:uiPriority w:val="30"/>
    <w:rsid w:val="001A4F38"/>
    <w:rPr>
      <w:rFonts w:ascii="Arial" w:eastAsiaTheme="minorEastAsia" w:hAnsi="Arial"/>
      <w:i/>
      <w:iCs/>
      <w:color w:val="4472C4" w:themeColor="accent1"/>
      <w:szCs w:val="24"/>
      <w:lang w:val="en-US"/>
    </w:rPr>
  </w:style>
  <w:style w:type="paragraph" w:customStyle="1" w:styleId="odstavek">
    <w:name w:val="odstavek"/>
    <w:basedOn w:val="Navaden"/>
    <w:rsid w:val="00430063"/>
    <w:pPr>
      <w:spacing w:before="100" w:beforeAutospacing="1" w:after="100" w:afterAutospacing="1"/>
      <w:jc w:val="left"/>
    </w:pPr>
    <w:rPr>
      <w:rFonts w:ascii="Times New Roman" w:hAnsi="Times New Roman"/>
      <w:lang w:eastAsia="sl-SI"/>
    </w:rPr>
  </w:style>
  <w:style w:type="paragraph" w:customStyle="1" w:styleId="alineazaodstavkom">
    <w:name w:val="alineazaodstavkom"/>
    <w:basedOn w:val="Navaden"/>
    <w:rsid w:val="00430063"/>
    <w:pPr>
      <w:spacing w:before="100" w:beforeAutospacing="1" w:after="100" w:afterAutospacing="1"/>
      <w:jc w:val="left"/>
    </w:pPr>
    <w:rPr>
      <w:rFonts w:ascii="Times New Roman" w:hAnsi="Times New Roman"/>
      <w:lang w:eastAsia="sl-SI"/>
    </w:rPr>
  </w:style>
  <w:style w:type="character" w:customStyle="1" w:styleId="Naslov1Znak">
    <w:name w:val="Naslov 1 Znak"/>
    <w:basedOn w:val="Privzetapisavaodstavka"/>
    <w:link w:val="Naslov1"/>
    <w:uiPriority w:val="9"/>
    <w:rsid w:val="00430063"/>
    <w:rPr>
      <w:rFonts w:asciiTheme="majorHAnsi" w:eastAsiaTheme="majorEastAsia" w:hAnsiTheme="majorHAnsi" w:cstheme="majorBidi"/>
      <w:color w:val="2F5496" w:themeColor="accent1" w:themeShade="BF"/>
      <w:sz w:val="32"/>
      <w:szCs w:val="32"/>
    </w:rPr>
  </w:style>
  <w:style w:type="character" w:customStyle="1" w:styleId="Heading1">
    <w:name w:val="Heading #1_"/>
    <w:basedOn w:val="Privzetapisavaodstavka"/>
    <w:link w:val="Heading10"/>
    <w:rsid w:val="00C36283"/>
    <w:rPr>
      <w:rFonts w:ascii="Arial" w:eastAsia="Arial" w:hAnsi="Arial" w:cs="Arial"/>
      <w:b/>
      <w:bCs/>
      <w:i/>
      <w:iCs/>
      <w:shd w:val="clear" w:color="auto" w:fill="FFFFFF"/>
    </w:rPr>
  </w:style>
  <w:style w:type="paragraph" w:customStyle="1" w:styleId="Heading10">
    <w:name w:val="Heading #1"/>
    <w:basedOn w:val="Navaden"/>
    <w:link w:val="Heading1"/>
    <w:rsid w:val="00C36283"/>
    <w:pPr>
      <w:widowControl w:val="0"/>
      <w:shd w:val="clear" w:color="auto" w:fill="FFFFFF"/>
      <w:spacing w:before="180" w:after="180" w:line="0" w:lineRule="atLeast"/>
      <w:outlineLvl w:val="0"/>
    </w:pPr>
    <w:rPr>
      <w:rFonts w:eastAsia="Arial" w:cs="Arial"/>
      <w:b/>
      <w:bCs/>
      <w:i/>
      <w:iCs/>
      <w:sz w:val="22"/>
      <w:szCs w:val="22"/>
    </w:rPr>
  </w:style>
  <w:style w:type="paragraph" w:styleId="Navadensplet">
    <w:name w:val="Normal (Web)"/>
    <w:basedOn w:val="Navaden"/>
    <w:uiPriority w:val="99"/>
    <w:unhideWhenUsed/>
    <w:rsid w:val="000F7ADA"/>
    <w:pPr>
      <w:spacing w:before="100" w:beforeAutospacing="1" w:after="100" w:afterAutospacing="1"/>
      <w:jc w:val="left"/>
    </w:pPr>
    <w:rPr>
      <w:rFonts w:ascii="Times New Roman" w:hAnsi="Times New Roman"/>
      <w:lang w:eastAsia="sl-SI"/>
    </w:rPr>
  </w:style>
  <w:style w:type="character" w:customStyle="1" w:styleId="Bodytext2Italic">
    <w:name w:val="Body text (2) + Italic"/>
    <w:basedOn w:val="Bodytext2"/>
    <w:rsid w:val="00B971D8"/>
    <w:rPr>
      <w:rFonts w:ascii="Arial" w:eastAsia="Arial" w:hAnsi="Arial" w:cs="Arial"/>
      <w:b w:val="0"/>
      <w:bCs w:val="0"/>
      <w:i/>
      <w:iCs/>
      <w:smallCaps w:val="0"/>
      <w:strike w:val="0"/>
      <w:color w:val="000000"/>
      <w:spacing w:val="0"/>
      <w:w w:val="100"/>
      <w:position w:val="0"/>
      <w:sz w:val="22"/>
      <w:szCs w:val="22"/>
      <w:u w:val="none"/>
      <w:shd w:val="clear" w:color="auto" w:fill="FFFFFF"/>
      <w:lang w:val="en-US" w:eastAsia="en-US" w:bidi="en-US"/>
    </w:rPr>
  </w:style>
  <w:style w:type="paragraph" w:styleId="HTML-oblikovano">
    <w:name w:val="HTML Preformatted"/>
    <w:basedOn w:val="Navaden"/>
    <w:link w:val="HTML-oblikovanoZnak"/>
    <w:uiPriority w:val="99"/>
    <w:unhideWhenUsed/>
    <w:rsid w:val="00BC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BC234C"/>
    <w:rPr>
      <w:rFonts w:ascii="Courier New" w:eastAsia="Times New Roman" w:hAnsi="Courier New" w:cs="Courier New"/>
      <w:sz w:val="20"/>
      <w:szCs w:val="20"/>
      <w:lang w:eastAsia="sl-SI"/>
    </w:rPr>
  </w:style>
  <w:style w:type="character" w:customStyle="1" w:styleId="y2iqfc">
    <w:name w:val="y2iqfc"/>
    <w:basedOn w:val="Privzetapisavaodstavka"/>
    <w:rsid w:val="00BC234C"/>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9575DE"/>
    <w:pPr>
      <w:jc w:val="left"/>
    </w:pPr>
    <w:rPr>
      <w:rFonts w:asciiTheme="minorHAnsi" w:eastAsiaTheme="minorHAnsi" w:hAnsiTheme="minorHAnsi" w:cstheme="minorBidi"/>
      <w:sz w:val="20"/>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qFormat/>
    <w:rsid w:val="009575DE"/>
    <w:rPr>
      <w:sz w:val="20"/>
      <w:szCs w:val="20"/>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uiPriority w:val="99"/>
    <w:unhideWhenUsed/>
    <w:qFormat/>
    <w:rsid w:val="009575DE"/>
    <w:rPr>
      <w:vertAlign w:val="superscript"/>
    </w:rPr>
  </w:style>
  <w:style w:type="character" w:customStyle="1" w:styleId="Bodytext2BoldItalic">
    <w:name w:val="Body text (2) + Bold;Italic"/>
    <w:basedOn w:val="Privzetapisavaodstavka"/>
    <w:rsid w:val="008C3F7E"/>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Headerorfooter">
    <w:name w:val="Header or footer_"/>
    <w:basedOn w:val="Privzetapisavaodstavka"/>
    <w:link w:val="Headerorfooter0"/>
    <w:rsid w:val="003D197C"/>
    <w:rPr>
      <w:rFonts w:ascii="Arial" w:eastAsia="Arial" w:hAnsi="Arial" w:cs="Arial"/>
      <w:b/>
      <w:bCs/>
      <w:shd w:val="clear" w:color="auto" w:fill="FFFFFF"/>
    </w:rPr>
  </w:style>
  <w:style w:type="paragraph" w:customStyle="1" w:styleId="Headerorfooter0">
    <w:name w:val="Header or footer"/>
    <w:basedOn w:val="Navaden"/>
    <w:link w:val="Headerorfooter"/>
    <w:rsid w:val="003D197C"/>
    <w:pPr>
      <w:widowControl w:val="0"/>
      <w:shd w:val="clear" w:color="auto" w:fill="FFFFFF"/>
      <w:spacing w:after="60" w:line="0" w:lineRule="atLeast"/>
      <w:jc w:val="left"/>
    </w:pPr>
    <w:rPr>
      <w:rFonts w:eastAsia="Arial" w:cs="Arial"/>
      <w:b/>
      <w:bCs/>
      <w:sz w:val="22"/>
      <w:szCs w:val="22"/>
    </w:rPr>
  </w:style>
  <w:style w:type="character" w:customStyle="1" w:styleId="Headerorfooter3">
    <w:name w:val="Header or footer (3)_"/>
    <w:basedOn w:val="Privzetapisavaodstavka"/>
    <w:link w:val="Headerorfooter30"/>
    <w:rsid w:val="00D46B40"/>
    <w:rPr>
      <w:rFonts w:ascii="Arial" w:eastAsia="Arial" w:hAnsi="Arial" w:cs="Arial"/>
      <w:i/>
      <w:iCs/>
      <w:shd w:val="clear" w:color="auto" w:fill="FFFFFF"/>
    </w:rPr>
  </w:style>
  <w:style w:type="paragraph" w:customStyle="1" w:styleId="Headerorfooter30">
    <w:name w:val="Header or footer (3)"/>
    <w:basedOn w:val="Navaden"/>
    <w:link w:val="Headerorfooter3"/>
    <w:rsid w:val="00D46B40"/>
    <w:pPr>
      <w:widowControl w:val="0"/>
      <w:shd w:val="clear" w:color="auto" w:fill="FFFFFF"/>
      <w:spacing w:before="60" w:line="0" w:lineRule="atLeast"/>
      <w:jc w:val="left"/>
    </w:pPr>
    <w:rPr>
      <w:rFonts w:eastAsia="Arial" w:cs="Arial"/>
      <w:i/>
      <w:iCs/>
      <w:sz w:val="22"/>
      <w:szCs w:val="22"/>
    </w:rPr>
  </w:style>
  <w:style w:type="character" w:customStyle="1" w:styleId="OdstavekseznamaZnak">
    <w:name w:val="Odstavek seznama Znak"/>
    <w:aliases w:val="Odstavek seznama_IP Znak,Seznam_IP_1 Znak,Odstavek - Znak,numbered list Znak"/>
    <w:link w:val="Odstavekseznama"/>
    <w:uiPriority w:val="34"/>
    <w:qFormat/>
    <w:locked/>
    <w:rsid w:val="00362BA3"/>
    <w:rPr>
      <w:rFonts w:ascii="Arial" w:eastAsia="Times New Roman" w:hAnsi="Arial" w:cs="Times New Roman"/>
      <w:sz w:val="24"/>
      <w:szCs w:val="24"/>
    </w:rPr>
  </w:style>
  <w:style w:type="paragraph" w:styleId="Revizija">
    <w:name w:val="Revision"/>
    <w:hidden/>
    <w:uiPriority w:val="99"/>
    <w:semiHidden/>
    <w:rsid w:val="00E60283"/>
    <w:pPr>
      <w:spacing w:after="0" w:line="240" w:lineRule="auto"/>
    </w:pPr>
    <w:rPr>
      <w:rFonts w:ascii="Arial" w:eastAsia="Times New Roman" w:hAnsi="Arial" w:cs="Times New Roman"/>
      <w:sz w:val="24"/>
      <w:szCs w:val="24"/>
    </w:rPr>
  </w:style>
  <w:style w:type="character" w:customStyle="1" w:styleId="jlqj4b">
    <w:name w:val="jlqj4b"/>
    <w:basedOn w:val="Privzetapisavaodstavka"/>
    <w:rsid w:val="005D5BFB"/>
  </w:style>
  <w:style w:type="table" w:styleId="Tabelamrea">
    <w:name w:val="Table Grid"/>
    <w:basedOn w:val="Navadnatabela"/>
    <w:uiPriority w:val="39"/>
    <w:rsid w:val="0067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D96EFD"/>
    <w:rPr>
      <w:color w:val="954F72" w:themeColor="followedHyperlink"/>
      <w:u w:val="single"/>
    </w:rPr>
  </w:style>
  <w:style w:type="paragraph" w:customStyle="1" w:styleId="Naslovpredpisa">
    <w:name w:val="Naslov_predpisa"/>
    <w:basedOn w:val="Navaden"/>
    <w:link w:val="NaslovpredpisaZnak"/>
    <w:qFormat/>
    <w:rsid w:val="003123F1"/>
    <w:pPr>
      <w:suppressAutoHyphens/>
      <w:overflowPunct w:val="0"/>
      <w:autoSpaceDE w:val="0"/>
      <w:autoSpaceDN w:val="0"/>
      <w:adjustRightInd w:val="0"/>
      <w:spacing w:before="120" w:after="160" w:line="200" w:lineRule="exact"/>
      <w:jc w:val="center"/>
      <w:textAlignment w:val="baseline"/>
    </w:pPr>
    <w:rPr>
      <w:b/>
      <w:sz w:val="22"/>
      <w:szCs w:val="22"/>
      <w:lang w:val="x-none" w:eastAsia="sl-SI"/>
    </w:rPr>
  </w:style>
  <w:style w:type="character" w:customStyle="1" w:styleId="NaslovpredpisaZnak">
    <w:name w:val="Naslov_predpisa Znak"/>
    <w:link w:val="Naslovpredpisa"/>
    <w:rsid w:val="003123F1"/>
    <w:rPr>
      <w:rFonts w:ascii="Arial" w:eastAsia="Times New Roman" w:hAnsi="Arial" w:cs="Times New Roman"/>
      <w:b/>
      <w:lang w:val="x-none" w:eastAsia="sl-SI"/>
    </w:rPr>
  </w:style>
  <w:style w:type="paragraph" w:customStyle="1" w:styleId="esegmenth4">
    <w:name w:val="esegment_h4"/>
    <w:basedOn w:val="Navaden"/>
    <w:rsid w:val="00231145"/>
    <w:pPr>
      <w:spacing w:before="100" w:beforeAutospacing="1" w:after="100" w:afterAutospacing="1"/>
      <w:jc w:val="left"/>
    </w:pPr>
    <w:rPr>
      <w:rFonts w:ascii="Times New Roman" w:hAnsi="Times New Roman"/>
      <w:szCs w:val="22"/>
      <w:lang w:bidi="en-US"/>
    </w:rPr>
  </w:style>
  <w:style w:type="paragraph" w:customStyle="1" w:styleId="p">
    <w:name w:val="p"/>
    <w:basedOn w:val="Navaden"/>
    <w:uiPriority w:val="99"/>
    <w:rsid w:val="0042105E"/>
    <w:pPr>
      <w:spacing w:before="48" w:after="12"/>
      <w:ind w:left="12" w:right="12" w:firstLine="240"/>
    </w:pPr>
    <w:rPr>
      <w:rFonts w:ascii="Calibri" w:hAnsi="Calibri" w:cs="Arial"/>
      <w:color w:val="222222"/>
      <w:sz w:val="22"/>
      <w:szCs w:val="22"/>
      <w:lang w:eastAsia="sl-SI" w:bidi="en-US"/>
    </w:rPr>
  </w:style>
  <w:style w:type="paragraph" w:customStyle="1" w:styleId="len">
    <w:name w:val="len"/>
    <w:basedOn w:val="Navaden"/>
    <w:rsid w:val="00662C38"/>
    <w:pPr>
      <w:spacing w:before="100" w:beforeAutospacing="1" w:after="100" w:afterAutospacing="1"/>
      <w:jc w:val="left"/>
    </w:pPr>
    <w:rPr>
      <w:rFonts w:ascii="Times New Roman" w:hAnsi="Times New Roman"/>
      <w:lang w:eastAsia="sl-SI"/>
    </w:rPr>
  </w:style>
  <w:style w:type="paragraph" w:customStyle="1" w:styleId="lennaslov">
    <w:name w:val="lennaslov"/>
    <w:basedOn w:val="Navaden"/>
    <w:rsid w:val="00662C38"/>
    <w:pPr>
      <w:spacing w:before="100" w:beforeAutospacing="1" w:after="100" w:afterAutospacing="1"/>
      <w:jc w:val="left"/>
    </w:pPr>
    <w:rPr>
      <w:rFonts w:ascii="Times New Roman" w:hAnsi="Times New Roman"/>
      <w:lang w:eastAsia="sl-SI"/>
    </w:rPr>
  </w:style>
  <w:style w:type="paragraph" w:customStyle="1" w:styleId="ZADEVA">
    <w:name w:val="ZADEVA"/>
    <w:basedOn w:val="Navaden"/>
    <w:qFormat/>
    <w:rsid w:val="001563C1"/>
    <w:pPr>
      <w:tabs>
        <w:tab w:val="left" w:pos="1701"/>
      </w:tabs>
      <w:overflowPunct w:val="0"/>
      <w:autoSpaceDE w:val="0"/>
      <w:autoSpaceDN w:val="0"/>
      <w:adjustRightInd w:val="0"/>
      <w:ind w:left="1701" w:hanging="1701"/>
      <w:textAlignment w:val="baseline"/>
    </w:pPr>
    <w:rPr>
      <w:rFonts w:ascii="Times New Roman" w:hAnsi="Times New Roman"/>
      <w:b/>
      <w:szCs w:val="20"/>
      <w:lang w:val="it-IT"/>
    </w:rPr>
  </w:style>
  <w:style w:type="table" w:customStyle="1" w:styleId="Tabelamrea1">
    <w:name w:val="Tabela – mreža1"/>
    <w:basedOn w:val="Navadnatabela"/>
    <w:next w:val="Tabelamrea"/>
    <w:uiPriority w:val="39"/>
    <w:rsid w:val="000B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BD7DA6"/>
    <w:rPr>
      <w:rFonts w:asciiTheme="majorHAnsi" w:eastAsiaTheme="majorEastAsia" w:hAnsiTheme="majorHAnsi" w:cstheme="majorBidi"/>
      <w:color w:val="1F3763" w:themeColor="accent1" w:themeShade="7F"/>
      <w:sz w:val="24"/>
      <w:szCs w:val="24"/>
    </w:rPr>
  </w:style>
  <w:style w:type="paragraph" w:customStyle="1" w:styleId="podpisi">
    <w:name w:val="podpisi"/>
    <w:basedOn w:val="Navaden"/>
    <w:qFormat/>
    <w:rsid w:val="00FC19D0"/>
    <w:pPr>
      <w:tabs>
        <w:tab w:val="left" w:pos="3402"/>
      </w:tabs>
      <w:spacing w:line="260" w:lineRule="exact"/>
      <w:jc w:val="left"/>
    </w:pPr>
    <w:rPr>
      <w:sz w:val="20"/>
      <w:lang w:val="it-IT"/>
    </w:rPr>
  </w:style>
  <w:style w:type="paragraph" w:styleId="Brezrazmikov">
    <w:name w:val="No Spacing"/>
    <w:link w:val="BrezrazmikovZnak"/>
    <w:uiPriority w:val="1"/>
    <w:qFormat/>
    <w:rsid w:val="00BA4DE2"/>
    <w:pPr>
      <w:spacing w:after="0" w:line="240" w:lineRule="auto"/>
      <w:jc w:val="both"/>
    </w:pPr>
    <w:rPr>
      <w:rFonts w:ascii="Arial" w:eastAsia="Times New Roman" w:hAnsi="Arial" w:cs="Times New Roman"/>
      <w:sz w:val="24"/>
      <w:szCs w:val="24"/>
    </w:rPr>
  </w:style>
  <w:style w:type="character" w:customStyle="1" w:styleId="BrezrazmikovZnak">
    <w:name w:val="Brez razmikov Znak"/>
    <w:basedOn w:val="Privzetapisavaodstavka"/>
    <w:link w:val="Brezrazmikov"/>
    <w:uiPriority w:val="1"/>
    <w:rsid w:val="008D7829"/>
    <w:rPr>
      <w:rFonts w:ascii="Arial" w:eastAsia="Times New Roman" w:hAnsi="Arial" w:cs="Times New Roman"/>
      <w:sz w:val="24"/>
      <w:szCs w:val="24"/>
    </w:rPr>
  </w:style>
  <w:style w:type="character" w:customStyle="1" w:styleId="Naslov2Znak">
    <w:name w:val="Naslov 2 Znak"/>
    <w:basedOn w:val="Privzetapisavaodstavka"/>
    <w:link w:val="Naslov2"/>
    <w:uiPriority w:val="9"/>
    <w:semiHidden/>
    <w:rsid w:val="00922A15"/>
    <w:rPr>
      <w:rFonts w:asciiTheme="majorHAnsi" w:eastAsiaTheme="majorEastAsia" w:hAnsiTheme="majorHAnsi" w:cstheme="majorBidi"/>
      <w:color w:val="2F5496" w:themeColor="accent1" w:themeShade="BF"/>
      <w:sz w:val="26"/>
      <w:szCs w:val="26"/>
    </w:rPr>
  </w:style>
  <w:style w:type="numbering" w:customStyle="1" w:styleId="Brezseznama1">
    <w:name w:val="Brez seznama1"/>
    <w:next w:val="Brezseznama"/>
    <w:uiPriority w:val="99"/>
    <w:semiHidden/>
    <w:unhideWhenUsed/>
    <w:rsid w:val="00922A15"/>
  </w:style>
  <w:style w:type="character" w:customStyle="1" w:styleId="fontstyle01">
    <w:name w:val="fontstyle01"/>
    <w:basedOn w:val="Privzetapisavaodstavka"/>
    <w:rsid w:val="00922A15"/>
    <w:rPr>
      <w:rFonts w:ascii="Arial-ItalicMT" w:hAnsi="Arial-ItalicMT" w:hint="default"/>
      <w:b w:val="0"/>
      <w:bCs w:val="0"/>
      <w:i/>
      <w:iCs/>
      <w:color w:val="000000"/>
      <w:sz w:val="22"/>
      <w:szCs w:val="22"/>
    </w:rPr>
  </w:style>
  <w:style w:type="character" w:customStyle="1" w:styleId="cf01">
    <w:name w:val="cf01"/>
    <w:basedOn w:val="Privzetapisavaodstavka"/>
    <w:rsid w:val="00922A15"/>
    <w:rPr>
      <w:rFonts w:ascii="Segoe UI" w:hAnsi="Segoe UI" w:cs="Segoe UI" w:hint="default"/>
      <w:sz w:val="18"/>
      <w:szCs w:val="18"/>
    </w:rPr>
  </w:style>
  <w:style w:type="paragraph" w:customStyle="1" w:styleId="pf0">
    <w:name w:val="pf0"/>
    <w:basedOn w:val="Navaden"/>
    <w:rsid w:val="00922A15"/>
    <w:pPr>
      <w:spacing w:before="100" w:beforeAutospacing="1" w:after="100" w:afterAutospacing="1"/>
      <w:jc w:val="left"/>
    </w:pPr>
    <w:rPr>
      <w:rFonts w:ascii="Times New Roman" w:hAnsi="Times New Roman"/>
      <w:lang w:eastAsia="sl-SI"/>
    </w:rPr>
  </w:style>
  <w:style w:type="character" w:customStyle="1" w:styleId="cf11">
    <w:name w:val="cf11"/>
    <w:basedOn w:val="Privzetapisavaodstavka"/>
    <w:rsid w:val="00922A15"/>
    <w:rPr>
      <w:rFonts w:ascii="Segoe UI" w:hAnsi="Segoe UI" w:cs="Segoe UI" w:hint="default"/>
      <w:color w:val="111111"/>
      <w:sz w:val="18"/>
      <w:szCs w:val="18"/>
    </w:rPr>
  </w:style>
  <w:style w:type="character" w:customStyle="1" w:styleId="Naslov4Znak">
    <w:name w:val="Naslov 4 Znak"/>
    <w:basedOn w:val="Privzetapisavaodstavka"/>
    <w:link w:val="Naslov4"/>
    <w:uiPriority w:val="9"/>
    <w:semiHidden/>
    <w:rsid w:val="00647267"/>
    <w:rPr>
      <w:rFonts w:asciiTheme="majorHAnsi" w:eastAsiaTheme="majorEastAsia" w:hAnsiTheme="majorHAnsi" w:cstheme="majorBidi"/>
      <w:i/>
      <w:iCs/>
      <w:color w:val="2F5496" w:themeColor="accent1" w:themeShade="BF"/>
      <w:sz w:val="24"/>
      <w:szCs w:val="24"/>
    </w:rPr>
  </w:style>
  <w:style w:type="paragraph" w:customStyle="1" w:styleId="Neotevilenodstavek">
    <w:name w:val="Neoštevilčen odstavek"/>
    <w:basedOn w:val="Navaden"/>
    <w:link w:val="NeotevilenodstavekZnak"/>
    <w:qFormat/>
    <w:rsid w:val="00ED3D3B"/>
    <w:pPr>
      <w:overflowPunct w:val="0"/>
      <w:autoSpaceDE w:val="0"/>
      <w:autoSpaceDN w:val="0"/>
      <w:adjustRightInd w:val="0"/>
      <w:spacing w:before="60" w:after="60" w:line="200" w:lineRule="exact"/>
      <w:textAlignment w:val="baseline"/>
    </w:pPr>
    <w:rPr>
      <w:rFonts w:cs="Arial"/>
      <w:sz w:val="22"/>
      <w:szCs w:val="22"/>
      <w:lang w:eastAsia="sl-SI"/>
    </w:rPr>
  </w:style>
  <w:style w:type="character" w:customStyle="1" w:styleId="NeotevilenodstavekZnak">
    <w:name w:val="Neoštevilčen odstavek Znak"/>
    <w:link w:val="Neotevilenodstavek"/>
    <w:rsid w:val="00ED3D3B"/>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878">
      <w:bodyDiv w:val="1"/>
      <w:marLeft w:val="0"/>
      <w:marRight w:val="0"/>
      <w:marTop w:val="0"/>
      <w:marBottom w:val="0"/>
      <w:divBdr>
        <w:top w:val="none" w:sz="0" w:space="0" w:color="auto"/>
        <w:left w:val="none" w:sz="0" w:space="0" w:color="auto"/>
        <w:bottom w:val="none" w:sz="0" w:space="0" w:color="auto"/>
        <w:right w:val="none" w:sz="0" w:space="0" w:color="auto"/>
      </w:divBdr>
    </w:div>
    <w:div w:id="30810149">
      <w:bodyDiv w:val="1"/>
      <w:marLeft w:val="0"/>
      <w:marRight w:val="0"/>
      <w:marTop w:val="0"/>
      <w:marBottom w:val="0"/>
      <w:divBdr>
        <w:top w:val="none" w:sz="0" w:space="0" w:color="auto"/>
        <w:left w:val="none" w:sz="0" w:space="0" w:color="auto"/>
        <w:bottom w:val="none" w:sz="0" w:space="0" w:color="auto"/>
        <w:right w:val="none" w:sz="0" w:space="0" w:color="auto"/>
      </w:divBdr>
    </w:div>
    <w:div w:id="46147070">
      <w:bodyDiv w:val="1"/>
      <w:marLeft w:val="0"/>
      <w:marRight w:val="0"/>
      <w:marTop w:val="0"/>
      <w:marBottom w:val="0"/>
      <w:divBdr>
        <w:top w:val="none" w:sz="0" w:space="0" w:color="auto"/>
        <w:left w:val="none" w:sz="0" w:space="0" w:color="auto"/>
        <w:bottom w:val="none" w:sz="0" w:space="0" w:color="auto"/>
        <w:right w:val="none" w:sz="0" w:space="0" w:color="auto"/>
      </w:divBdr>
    </w:div>
    <w:div w:id="58984345">
      <w:bodyDiv w:val="1"/>
      <w:marLeft w:val="0"/>
      <w:marRight w:val="0"/>
      <w:marTop w:val="0"/>
      <w:marBottom w:val="0"/>
      <w:divBdr>
        <w:top w:val="none" w:sz="0" w:space="0" w:color="auto"/>
        <w:left w:val="none" w:sz="0" w:space="0" w:color="auto"/>
        <w:bottom w:val="none" w:sz="0" w:space="0" w:color="auto"/>
        <w:right w:val="none" w:sz="0" w:space="0" w:color="auto"/>
      </w:divBdr>
    </w:div>
    <w:div w:id="64882204">
      <w:bodyDiv w:val="1"/>
      <w:marLeft w:val="0"/>
      <w:marRight w:val="0"/>
      <w:marTop w:val="0"/>
      <w:marBottom w:val="0"/>
      <w:divBdr>
        <w:top w:val="none" w:sz="0" w:space="0" w:color="auto"/>
        <w:left w:val="none" w:sz="0" w:space="0" w:color="auto"/>
        <w:bottom w:val="none" w:sz="0" w:space="0" w:color="auto"/>
        <w:right w:val="none" w:sz="0" w:space="0" w:color="auto"/>
      </w:divBdr>
    </w:div>
    <w:div w:id="81801750">
      <w:bodyDiv w:val="1"/>
      <w:marLeft w:val="0"/>
      <w:marRight w:val="0"/>
      <w:marTop w:val="0"/>
      <w:marBottom w:val="0"/>
      <w:divBdr>
        <w:top w:val="none" w:sz="0" w:space="0" w:color="auto"/>
        <w:left w:val="none" w:sz="0" w:space="0" w:color="auto"/>
        <w:bottom w:val="none" w:sz="0" w:space="0" w:color="auto"/>
        <w:right w:val="none" w:sz="0" w:space="0" w:color="auto"/>
      </w:divBdr>
    </w:div>
    <w:div w:id="99106335">
      <w:bodyDiv w:val="1"/>
      <w:marLeft w:val="0"/>
      <w:marRight w:val="0"/>
      <w:marTop w:val="0"/>
      <w:marBottom w:val="0"/>
      <w:divBdr>
        <w:top w:val="none" w:sz="0" w:space="0" w:color="auto"/>
        <w:left w:val="none" w:sz="0" w:space="0" w:color="auto"/>
        <w:bottom w:val="none" w:sz="0" w:space="0" w:color="auto"/>
        <w:right w:val="none" w:sz="0" w:space="0" w:color="auto"/>
      </w:divBdr>
    </w:div>
    <w:div w:id="107550958">
      <w:bodyDiv w:val="1"/>
      <w:marLeft w:val="0"/>
      <w:marRight w:val="0"/>
      <w:marTop w:val="0"/>
      <w:marBottom w:val="0"/>
      <w:divBdr>
        <w:top w:val="none" w:sz="0" w:space="0" w:color="auto"/>
        <w:left w:val="none" w:sz="0" w:space="0" w:color="auto"/>
        <w:bottom w:val="none" w:sz="0" w:space="0" w:color="auto"/>
        <w:right w:val="none" w:sz="0" w:space="0" w:color="auto"/>
      </w:divBdr>
    </w:div>
    <w:div w:id="112989630">
      <w:bodyDiv w:val="1"/>
      <w:marLeft w:val="0"/>
      <w:marRight w:val="0"/>
      <w:marTop w:val="0"/>
      <w:marBottom w:val="0"/>
      <w:divBdr>
        <w:top w:val="none" w:sz="0" w:space="0" w:color="auto"/>
        <w:left w:val="none" w:sz="0" w:space="0" w:color="auto"/>
        <w:bottom w:val="none" w:sz="0" w:space="0" w:color="auto"/>
        <w:right w:val="none" w:sz="0" w:space="0" w:color="auto"/>
      </w:divBdr>
    </w:div>
    <w:div w:id="149518281">
      <w:bodyDiv w:val="1"/>
      <w:marLeft w:val="0"/>
      <w:marRight w:val="0"/>
      <w:marTop w:val="0"/>
      <w:marBottom w:val="0"/>
      <w:divBdr>
        <w:top w:val="none" w:sz="0" w:space="0" w:color="auto"/>
        <w:left w:val="none" w:sz="0" w:space="0" w:color="auto"/>
        <w:bottom w:val="none" w:sz="0" w:space="0" w:color="auto"/>
        <w:right w:val="none" w:sz="0" w:space="0" w:color="auto"/>
      </w:divBdr>
    </w:div>
    <w:div w:id="162357753">
      <w:bodyDiv w:val="1"/>
      <w:marLeft w:val="0"/>
      <w:marRight w:val="0"/>
      <w:marTop w:val="0"/>
      <w:marBottom w:val="0"/>
      <w:divBdr>
        <w:top w:val="none" w:sz="0" w:space="0" w:color="auto"/>
        <w:left w:val="none" w:sz="0" w:space="0" w:color="auto"/>
        <w:bottom w:val="none" w:sz="0" w:space="0" w:color="auto"/>
        <w:right w:val="none" w:sz="0" w:space="0" w:color="auto"/>
      </w:divBdr>
    </w:div>
    <w:div w:id="202138513">
      <w:bodyDiv w:val="1"/>
      <w:marLeft w:val="0"/>
      <w:marRight w:val="0"/>
      <w:marTop w:val="0"/>
      <w:marBottom w:val="0"/>
      <w:divBdr>
        <w:top w:val="none" w:sz="0" w:space="0" w:color="auto"/>
        <w:left w:val="none" w:sz="0" w:space="0" w:color="auto"/>
        <w:bottom w:val="none" w:sz="0" w:space="0" w:color="auto"/>
        <w:right w:val="none" w:sz="0" w:space="0" w:color="auto"/>
      </w:divBdr>
    </w:div>
    <w:div w:id="227542592">
      <w:bodyDiv w:val="1"/>
      <w:marLeft w:val="0"/>
      <w:marRight w:val="0"/>
      <w:marTop w:val="0"/>
      <w:marBottom w:val="0"/>
      <w:divBdr>
        <w:top w:val="none" w:sz="0" w:space="0" w:color="auto"/>
        <w:left w:val="none" w:sz="0" w:space="0" w:color="auto"/>
        <w:bottom w:val="none" w:sz="0" w:space="0" w:color="auto"/>
        <w:right w:val="none" w:sz="0" w:space="0" w:color="auto"/>
      </w:divBdr>
    </w:div>
    <w:div w:id="249126822">
      <w:bodyDiv w:val="1"/>
      <w:marLeft w:val="0"/>
      <w:marRight w:val="0"/>
      <w:marTop w:val="0"/>
      <w:marBottom w:val="0"/>
      <w:divBdr>
        <w:top w:val="none" w:sz="0" w:space="0" w:color="auto"/>
        <w:left w:val="none" w:sz="0" w:space="0" w:color="auto"/>
        <w:bottom w:val="none" w:sz="0" w:space="0" w:color="auto"/>
        <w:right w:val="none" w:sz="0" w:space="0" w:color="auto"/>
      </w:divBdr>
    </w:div>
    <w:div w:id="256326091">
      <w:bodyDiv w:val="1"/>
      <w:marLeft w:val="0"/>
      <w:marRight w:val="0"/>
      <w:marTop w:val="0"/>
      <w:marBottom w:val="0"/>
      <w:divBdr>
        <w:top w:val="none" w:sz="0" w:space="0" w:color="auto"/>
        <w:left w:val="none" w:sz="0" w:space="0" w:color="auto"/>
        <w:bottom w:val="none" w:sz="0" w:space="0" w:color="auto"/>
        <w:right w:val="none" w:sz="0" w:space="0" w:color="auto"/>
      </w:divBdr>
    </w:div>
    <w:div w:id="258106836">
      <w:bodyDiv w:val="1"/>
      <w:marLeft w:val="0"/>
      <w:marRight w:val="0"/>
      <w:marTop w:val="0"/>
      <w:marBottom w:val="0"/>
      <w:divBdr>
        <w:top w:val="none" w:sz="0" w:space="0" w:color="auto"/>
        <w:left w:val="none" w:sz="0" w:space="0" w:color="auto"/>
        <w:bottom w:val="none" w:sz="0" w:space="0" w:color="auto"/>
        <w:right w:val="none" w:sz="0" w:space="0" w:color="auto"/>
      </w:divBdr>
    </w:div>
    <w:div w:id="283733153">
      <w:bodyDiv w:val="1"/>
      <w:marLeft w:val="0"/>
      <w:marRight w:val="0"/>
      <w:marTop w:val="0"/>
      <w:marBottom w:val="0"/>
      <w:divBdr>
        <w:top w:val="none" w:sz="0" w:space="0" w:color="auto"/>
        <w:left w:val="none" w:sz="0" w:space="0" w:color="auto"/>
        <w:bottom w:val="none" w:sz="0" w:space="0" w:color="auto"/>
        <w:right w:val="none" w:sz="0" w:space="0" w:color="auto"/>
      </w:divBdr>
    </w:div>
    <w:div w:id="294456788">
      <w:bodyDiv w:val="1"/>
      <w:marLeft w:val="0"/>
      <w:marRight w:val="0"/>
      <w:marTop w:val="0"/>
      <w:marBottom w:val="0"/>
      <w:divBdr>
        <w:top w:val="none" w:sz="0" w:space="0" w:color="auto"/>
        <w:left w:val="none" w:sz="0" w:space="0" w:color="auto"/>
        <w:bottom w:val="none" w:sz="0" w:space="0" w:color="auto"/>
        <w:right w:val="none" w:sz="0" w:space="0" w:color="auto"/>
      </w:divBdr>
    </w:div>
    <w:div w:id="329792306">
      <w:bodyDiv w:val="1"/>
      <w:marLeft w:val="0"/>
      <w:marRight w:val="0"/>
      <w:marTop w:val="0"/>
      <w:marBottom w:val="0"/>
      <w:divBdr>
        <w:top w:val="none" w:sz="0" w:space="0" w:color="auto"/>
        <w:left w:val="none" w:sz="0" w:space="0" w:color="auto"/>
        <w:bottom w:val="none" w:sz="0" w:space="0" w:color="auto"/>
        <w:right w:val="none" w:sz="0" w:space="0" w:color="auto"/>
      </w:divBdr>
    </w:div>
    <w:div w:id="390005715">
      <w:bodyDiv w:val="1"/>
      <w:marLeft w:val="0"/>
      <w:marRight w:val="0"/>
      <w:marTop w:val="0"/>
      <w:marBottom w:val="0"/>
      <w:divBdr>
        <w:top w:val="none" w:sz="0" w:space="0" w:color="auto"/>
        <w:left w:val="none" w:sz="0" w:space="0" w:color="auto"/>
        <w:bottom w:val="none" w:sz="0" w:space="0" w:color="auto"/>
        <w:right w:val="none" w:sz="0" w:space="0" w:color="auto"/>
      </w:divBdr>
    </w:div>
    <w:div w:id="396903221">
      <w:bodyDiv w:val="1"/>
      <w:marLeft w:val="0"/>
      <w:marRight w:val="0"/>
      <w:marTop w:val="0"/>
      <w:marBottom w:val="0"/>
      <w:divBdr>
        <w:top w:val="none" w:sz="0" w:space="0" w:color="auto"/>
        <w:left w:val="none" w:sz="0" w:space="0" w:color="auto"/>
        <w:bottom w:val="none" w:sz="0" w:space="0" w:color="auto"/>
        <w:right w:val="none" w:sz="0" w:space="0" w:color="auto"/>
      </w:divBdr>
    </w:div>
    <w:div w:id="440222932">
      <w:bodyDiv w:val="1"/>
      <w:marLeft w:val="0"/>
      <w:marRight w:val="0"/>
      <w:marTop w:val="0"/>
      <w:marBottom w:val="0"/>
      <w:divBdr>
        <w:top w:val="none" w:sz="0" w:space="0" w:color="auto"/>
        <w:left w:val="none" w:sz="0" w:space="0" w:color="auto"/>
        <w:bottom w:val="none" w:sz="0" w:space="0" w:color="auto"/>
        <w:right w:val="none" w:sz="0" w:space="0" w:color="auto"/>
      </w:divBdr>
    </w:div>
    <w:div w:id="448474826">
      <w:bodyDiv w:val="1"/>
      <w:marLeft w:val="0"/>
      <w:marRight w:val="0"/>
      <w:marTop w:val="0"/>
      <w:marBottom w:val="0"/>
      <w:divBdr>
        <w:top w:val="none" w:sz="0" w:space="0" w:color="auto"/>
        <w:left w:val="none" w:sz="0" w:space="0" w:color="auto"/>
        <w:bottom w:val="none" w:sz="0" w:space="0" w:color="auto"/>
        <w:right w:val="none" w:sz="0" w:space="0" w:color="auto"/>
      </w:divBdr>
    </w:div>
    <w:div w:id="486628389">
      <w:bodyDiv w:val="1"/>
      <w:marLeft w:val="0"/>
      <w:marRight w:val="0"/>
      <w:marTop w:val="0"/>
      <w:marBottom w:val="0"/>
      <w:divBdr>
        <w:top w:val="none" w:sz="0" w:space="0" w:color="auto"/>
        <w:left w:val="none" w:sz="0" w:space="0" w:color="auto"/>
        <w:bottom w:val="none" w:sz="0" w:space="0" w:color="auto"/>
        <w:right w:val="none" w:sz="0" w:space="0" w:color="auto"/>
      </w:divBdr>
    </w:div>
    <w:div w:id="496196146">
      <w:bodyDiv w:val="1"/>
      <w:marLeft w:val="0"/>
      <w:marRight w:val="0"/>
      <w:marTop w:val="0"/>
      <w:marBottom w:val="0"/>
      <w:divBdr>
        <w:top w:val="none" w:sz="0" w:space="0" w:color="auto"/>
        <w:left w:val="none" w:sz="0" w:space="0" w:color="auto"/>
        <w:bottom w:val="none" w:sz="0" w:space="0" w:color="auto"/>
        <w:right w:val="none" w:sz="0" w:space="0" w:color="auto"/>
      </w:divBdr>
    </w:div>
    <w:div w:id="506749906">
      <w:bodyDiv w:val="1"/>
      <w:marLeft w:val="0"/>
      <w:marRight w:val="0"/>
      <w:marTop w:val="0"/>
      <w:marBottom w:val="0"/>
      <w:divBdr>
        <w:top w:val="none" w:sz="0" w:space="0" w:color="auto"/>
        <w:left w:val="none" w:sz="0" w:space="0" w:color="auto"/>
        <w:bottom w:val="none" w:sz="0" w:space="0" w:color="auto"/>
        <w:right w:val="none" w:sz="0" w:space="0" w:color="auto"/>
      </w:divBdr>
    </w:div>
    <w:div w:id="519199270">
      <w:bodyDiv w:val="1"/>
      <w:marLeft w:val="0"/>
      <w:marRight w:val="0"/>
      <w:marTop w:val="0"/>
      <w:marBottom w:val="0"/>
      <w:divBdr>
        <w:top w:val="none" w:sz="0" w:space="0" w:color="auto"/>
        <w:left w:val="none" w:sz="0" w:space="0" w:color="auto"/>
        <w:bottom w:val="none" w:sz="0" w:space="0" w:color="auto"/>
        <w:right w:val="none" w:sz="0" w:space="0" w:color="auto"/>
      </w:divBdr>
      <w:divsChild>
        <w:div w:id="1147670767">
          <w:marLeft w:val="0"/>
          <w:marRight w:val="0"/>
          <w:marTop w:val="0"/>
          <w:marBottom w:val="0"/>
          <w:divBdr>
            <w:top w:val="none" w:sz="0" w:space="0" w:color="auto"/>
            <w:left w:val="none" w:sz="0" w:space="0" w:color="auto"/>
            <w:bottom w:val="none" w:sz="0" w:space="0" w:color="auto"/>
            <w:right w:val="none" w:sz="0" w:space="0" w:color="auto"/>
          </w:divBdr>
        </w:div>
        <w:div w:id="1777362014">
          <w:marLeft w:val="0"/>
          <w:marRight w:val="0"/>
          <w:marTop w:val="600"/>
          <w:marBottom w:val="150"/>
          <w:divBdr>
            <w:top w:val="none" w:sz="0" w:space="0" w:color="auto"/>
            <w:left w:val="none" w:sz="0" w:space="0" w:color="auto"/>
            <w:bottom w:val="none" w:sz="0" w:space="0" w:color="auto"/>
            <w:right w:val="none" w:sz="0" w:space="0" w:color="auto"/>
          </w:divBdr>
        </w:div>
      </w:divsChild>
    </w:div>
    <w:div w:id="521553816">
      <w:bodyDiv w:val="1"/>
      <w:marLeft w:val="0"/>
      <w:marRight w:val="0"/>
      <w:marTop w:val="0"/>
      <w:marBottom w:val="0"/>
      <w:divBdr>
        <w:top w:val="none" w:sz="0" w:space="0" w:color="auto"/>
        <w:left w:val="none" w:sz="0" w:space="0" w:color="auto"/>
        <w:bottom w:val="none" w:sz="0" w:space="0" w:color="auto"/>
        <w:right w:val="none" w:sz="0" w:space="0" w:color="auto"/>
      </w:divBdr>
    </w:div>
    <w:div w:id="533427193">
      <w:bodyDiv w:val="1"/>
      <w:marLeft w:val="0"/>
      <w:marRight w:val="0"/>
      <w:marTop w:val="0"/>
      <w:marBottom w:val="0"/>
      <w:divBdr>
        <w:top w:val="none" w:sz="0" w:space="0" w:color="auto"/>
        <w:left w:val="none" w:sz="0" w:space="0" w:color="auto"/>
        <w:bottom w:val="none" w:sz="0" w:space="0" w:color="auto"/>
        <w:right w:val="none" w:sz="0" w:space="0" w:color="auto"/>
      </w:divBdr>
    </w:div>
    <w:div w:id="588007325">
      <w:bodyDiv w:val="1"/>
      <w:marLeft w:val="0"/>
      <w:marRight w:val="0"/>
      <w:marTop w:val="0"/>
      <w:marBottom w:val="0"/>
      <w:divBdr>
        <w:top w:val="none" w:sz="0" w:space="0" w:color="auto"/>
        <w:left w:val="none" w:sz="0" w:space="0" w:color="auto"/>
        <w:bottom w:val="none" w:sz="0" w:space="0" w:color="auto"/>
        <w:right w:val="none" w:sz="0" w:space="0" w:color="auto"/>
      </w:divBdr>
    </w:div>
    <w:div w:id="603348337">
      <w:bodyDiv w:val="1"/>
      <w:marLeft w:val="0"/>
      <w:marRight w:val="0"/>
      <w:marTop w:val="0"/>
      <w:marBottom w:val="0"/>
      <w:divBdr>
        <w:top w:val="none" w:sz="0" w:space="0" w:color="auto"/>
        <w:left w:val="none" w:sz="0" w:space="0" w:color="auto"/>
        <w:bottom w:val="none" w:sz="0" w:space="0" w:color="auto"/>
        <w:right w:val="none" w:sz="0" w:space="0" w:color="auto"/>
      </w:divBdr>
    </w:div>
    <w:div w:id="604046269">
      <w:bodyDiv w:val="1"/>
      <w:marLeft w:val="0"/>
      <w:marRight w:val="0"/>
      <w:marTop w:val="0"/>
      <w:marBottom w:val="0"/>
      <w:divBdr>
        <w:top w:val="none" w:sz="0" w:space="0" w:color="auto"/>
        <w:left w:val="none" w:sz="0" w:space="0" w:color="auto"/>
        <w:bottom w:val="none" w:sz="0" w:space="0" w:color="auto"/>
        <w:right w:val="none" w:sz="0" w:space="0" w:color="auto"/>
      </w:divBdr>
    </w:div>
    <w:div w:id="611519109">
      <w:bodyDiv w:val="1"/>
      <w:marLeft w:val="0"/>
      <w:marRight w:val="0"/>
      <w:marTop w:val="0"/>
      <w:marBottom w:val="0"/>
      <w:divBdr>
        <w:top w:val="none" w:sz="0" w:space="0" w:color="auto"/>
        <w:left w:val="none" w:sz="0" w:space="0" w:color="auto"/>
        <w:bottom w:val="none" w:sz="0" w:space="0" w:color="auto"/>
        <w:right w:val="none" w:sz="0" w:space="0" w:color="auto"/>
      </w:divBdr>
    </w:div>
    <w:div w:id="625549001">
      <w:bodyDiv w:val="1"/>
      <w:marLeft w:val="0"/>
      <w:marRight w:val="0"/>
      <w:marTop w:val="0"/>
      <w:marBottom w:val="0"/>
      <w:divBdr>
        <w:top w:val="none" w:sz="0" w:space="0" w:color="auto"/>
        <w:left w:val="none" w:sz="0" w:space="0" w:color="auto"/>
        <w:bottom w:val="none" w:sz="0" w:space="0" w:color="auto"/>
        <w:right w:val="none" w:sz="0" w:space="0" w:color="auto"/>
      </w:divBdr>
    </w:div>
    <w:div w:id="649670217">
      <w:bodyDiv w:val="1"/>
      <w:marLeft w:val="0"/>
      <w:marRight w:val="0"/>
      <w:marTop w:val="0"/>
      <w:marBottom w:val="0"/>
      <w:divBdr>
        <w:top w:val="none" w:sz="0" w:space="0" w:color="auto"/>
        <w:left w:val="none" w:sz="0" w:space="0" w:color="auto"/>
        <w:bottom w:val="none" w:sz="0" w:space="0" w:color="auto"/>
        <w:right w:val="none" w:sz="0" w:space="0" w:color="auto"/>
      </w:divBdr>
    </w:div>
    <w:div w:id="684214285">
      <w:bodyDiv w:val="1"/>
      <w:marLeft w:val="0"/>
      <w:marRight w:val="0"/>
      <w:marTop w:val="0"/>
      <w:marBottom w:val="0"/>
      <w:divBdr>
        <w:top w:val="none" w:sz="0" w:space="0" w:color="auto"/>
        <w:left w:val="none" w:sz="0" w:space="0" w:color="auto"/>
        <w:bottom w:val="none" w:sz="0" w:space="0" w:color="auto"/>
        <w:right w:val="none" w:sz="0" w:space="0" w:color="auto"/>
      </w:divBdr>
    </w:div>
    <w:div w:id="697970326">
      <w:bodyDiv w:val="1"/>
      <w:marLeft w:val="0"/>
      <w:marRight w:val="0"/>
      <w:marTop w:val="0"/>
      <w:marBottom w:val="0"/>
      <w:divBdr>
        <w:top w:val="none" w:sz="0" w:space="0" w:color="auto"/>
        <w:left w:val="none" w:sz="0" w:space="0" w:color="auto"/>
        <w:bottom w:val="none" w:sz="0" w:space="0" w:color="auto"/>
        <w:right w:val="none" w:sz="0" w:space="0" w:color="auto"/>
      </w:divBdr>
    </w:div>
    <w:div w:id="700402185">
      <w:bodyDiv w:val="1"/>
      <w:marLeft w:val="0"/>
      <w:marRight w:val="0"/>
      <w:marTop w:val="0"/>
      <w:marBottom w:val="0"/>
      <w:divBdr>
        <w:top w:val="none" w:sz="0" w:space="0" w:color="auto"/>
        <w:left w:val="none" w:sz="0" w:space="0" w:color="auto"/>
        <w:bottom w:val="none" w:sz="0" w:space="0" w:color="auto"/>
        <w:right w:val="none" w:sz="0" w:space="0" w:color="auto"/>
      </w:divBdr>
    </w:div>
    <w:div w:id="711072739">
      <w:bodyDiv w:val="1"/>
      <w:marLeft w:val="0"/>
      <w:marRight w:val="0"/>
      <w:marTop w:val="0"/>
      <w:marBottom w:val="0"/>
      <w:divBdr>
        <w:top w:val="none" w:sz="0" w:space="0" w:color="auto"/>
        <w:left w:val="none" w:sz="0" w:space="0" w:color="auto"/>
        <w:bottom w:val="none" w:sz="0" w:space="0" w:color="auto"/>
        <w:right w:val="none" w:sz="0" w:space="0" w:color="auto"/>
      </w:divBdr>
    </w:div>
    <w:div w:id="744837566">
      <w:bodyDiv w:val="1"/>
      <w:marLeft w:val="0"/>
      <w:marRight w:val="0"/>
      <w:marTop w:val="0"/>
      <w:marBottom w:val="0"/>
      <w:divBdr>
        <w:top w:val="none" w:sz="0" w:space="0" w:color="auto"/>
        <w:left w:val="none" w:sz="0" w:space="0" w:color="auto"/>
        <w:bottom w:val="none" w:sz="0" w:space="0" w:color="auto"/>
        <w:right w:val="none" w:sz="0" w:space="0" w:color="auto"/>
      </w:divBdr>
    </w:div>
    <w:div w:id="824323990">
      <w:bodyDiv w:val="1"/>
      <w:marLeft w:val="0"/>
      <w:marRight w:val="0"/>
      <w:marTop w:val="0"/>
      <w:marBottom w:val="0"/>
      <w:divBdr>
        <w:top w:val="none" w:sz="0" w:space="0" w:color="auto"/>
        <w:left w:val="none" w:sz="0" w:space="0" w:color="auto"/>
        <w:bottom w:val="none" w:sz="0" w:space="0" w:color="auto"/>
        <w:right w:val="none" w:sz="0" w:space="0" w:color="auto"/>
      </w:divBdr>
    </w:div>
    <w:div w:id="849683716">
      <w:bodyDiv w:val="1"/>
      <w:marLeft w:val="0"/>
      <w:marRight w:val="0"/>
      <w:marTop w:val="0"/>
      <w:marBottom w:val="0"/>
      <w:divBdr>
        <w:top w:val="none" w:sz="0" w:space="0" w:color="auto"/>
        <w:left w:val="none" w:sz="0" w:space="0" w:color="auto"/>
        <w:bottom w:val="none" w:sz="0" w:space="0" w:color="auto"/>
        <w:right w:val="none" w:sz="0" w:space="0" w:color="auto"/>
      </w:divBdr>
    </w:div>
    <w:div w:id="854005511">
      <w:bodyDiv w:val="1"/>
      <w:marLeft w:val="0"/>
      <w:marRight w:val="0"/>
      <w:marTop w:val="0"/>
      <w:marBottom w:val="0"/>
      <w:divBdr>
        <w:top w:val="none" w:sz="0" w:space="0" w:color="auto"/>
        <w:left w:val="none" w:sz="0" w:space="0" w:color="auto"/>
        <w:bottom w:val="none" w:sz="0" w:space="0" w:color="auto"/>
        <w:right w:val="none" w:sz="0" w:space="0" w:color="auto"/>
      </w:divBdr>
    </w:div>
    <w:div w:id="863204137">
      <w:bodyDiv w:val="1"/>
      <w:marLeft w:val="0"/>
      <w:marRight w:val="0"/>
      <w:marTop w:val="0"/>
      <w:marBottom w:val="0"/>
      <w:divBdr>
        <w:top w:val="none" w:sz="0" w:space="0" w:color="auto"/>
        <w:left w:val="none" w:sz="0" w:space="0" w:color="auto"/>
        <w:bottom w:val="none" w:sz="0" w:space="0" w:color="auto"/>
        <w:right w:val="none" w:sz="0" w:space="0" w:color="auto"/>
      </w:divBdr>
    </w:div>
    <w:div w:id="875505229">
      <w:bodyDiv w:val="1"/>
      <w:marLeft w:val="0"/>
      <w:marRight w:val="0"/>
      <w:marTop w:val="0"/>
      <w:marBottom w:val="0"/>
      <w:divBdr>
        <w:top w:val="none" w:sz="0" w:space="0" w:color="auto"/>
        <w:left w:val="none" w:sz="0" w:space="0" w:color="auto"/>
        <w:bottom w:val="none" w:sz="0" w:space="0" w:color="auto"/>
        <w:right w:val="none" w:sz="0" w:space="0" w:color="auto"/>
      </w:divBdr>
    </w:div>
    <w:div w:id="885801908">
      <w:bodyDiv w:val="1"/>
      <w:marLeft w:val="0"/>
      <w:marRight w:val="0"/>
      <w:marTop w:val="0"/>
      <w:marBottom w:val="0"/>
      <w:divBdr>
        <w:top w:val="none" w:sz="0" w:space="0" w:color="auto"/>
        <w:left w:val="none" w:sz="0" w:space="0" w:color="auto"/>
        <w:bottom w:val="none" w:sz="0" w:space="0" w:color="auto"/>
        <w:right w:val="none" w:sz="0" w:space="0" w:color="auto"/>
      </w:divBdr>
    </w:div>
    <w:div w:id="892080951">
      <w:bodyDiv w:val="1"/>
      <w:marLeft w:val="0"/>
      <w:marRight w:val="0"/>
      <w:marTop w:val="0"/>
      <w:marBottom w:val="0"/>
      <w:divBdr>
        <w:top w:val="none" w:sz="0" w:space="0" w:color="auto"/>
        <w:left w:val="none" w:sz="0" w:space="0" w:color="auto"/>
        <w:bottom w:val="none" w:sz="0" w:space="0" w:color="auto"/>
        <w:right w:val="none" w:sz="0" w:space="0" w:color="auto"/>
      </w:divBdr>
    </w:div>
    <w:div w:id="902713002">
      <w:bodyDiv w:val="1"/>
      <w:marLeft w:val="0"/>
      <w:marRight w:val="0"/>
      <w:marTop w:val="0"/>
      <w:marBottom w:val="0"/>
      <w:divBdr>
        <w:top w:val="none" w:sz="0" w:space="0" w:color="auto"/>
        <w:left w:val="none" w:sz="0" w:space="0" w:color="auto"/>
        <w:bottom w:val="none" w:sz="0" w:space="0" w:color="auto"/>
        <w:right w:val="none" w:sz="0" w:space="0" w:color="auto"/>
      </w:divBdr>
    </w:div>
    <w:div w:id="907769526">
      <w:bodyDiv w:val="1"/>
      <w:marLeft w:val="0"/>
      <w:marRight w:val="0"/>
      <w:marTop w:val="0"/>
      <w:marBottom w:val="0"/>
      <w:divBdr>
        <w:top w:val="none" w:sz="0" w:space="0" w:color="auto"/>
        <w:left w:val="none" w:sz="0" w:space="0" w:color="auto"/>
        <w:bottom w:val="none" w:sz="0" w:space="0" w:color="auto"/>
        <w:right w:val="none" w:sz="0" w:space="0" w:color="auto"/>
      </w:divBdr>
    </w:div>
    <w:div w:id="930627181">
      <w:bodyDiv w:val="1"/>
      <w:marLeft w:val="0"/>
      <w:marRight w:val="0"/>
      <w:marTop w:val="0"/>
      <w:marBottom w:val="0"/>
      <w:divBdr>
        <w:top w:val="none" w:sz="0" w:space="0" w:color="auto"/>
        <w:left w:val="none" w:sz="0" w:space="0" w:color="auto"/>
        <w:bottom w:val="none" w:sz="0" w:space="0" w:color="auto"/>
        <w:right w:val="none" w:sz="0" w:space="0" w:color="auto"/>
      </w:divBdr>
    </w:div>
    <w:div w:id="932392698">
      <w:bodyDiv w:val="1"/>
      <w:marLeft w:val="0"/>
      <w:marRight w:val="0"/>
      <w:marTop w:val="0"/>
      <w:marBottom w:val="0"/>
      <w:divBdr>
        <w:top w:val="none" w:sz="0" w:space="0" w:color="auto"/>
        <w:left w:val="none" w:sz="0" w:space="0" w:color="auto"/>
        <w:bottom w:val="none" w:sz="0" w:space="0" w:color="auto"/>
        <w:right w:val="none" w:sz="0" w:space="0" w:color="auto"/>
      </w:divBdr>
    </w:div>
    <w:div w:id="938871329">
      <w:bodyDiv w:val="1"/>
      <w:marLeft w:val="0"/>
      <w:marRight w:val="0"/>
      <w:marTop w:val="0"/>
      <w:marBottom w:val="0"/>
      <w:divBdr>
        <w:top w:val="none" w:sz="0" w:space="0" w:color="auto"/>
        <w:left w:val="none" w:sz="0" w:space="0" w:color="auto"/>
        <w:bottom w:val="none" w:sz="0" w:space="0" w:color="auto"/>
        <w:right w:val="none" w:sz="0" w:space="0" w:color="auto"/>
      </w:divBdr>
    </w:div>
    <w:div w:id="939339240">
      <w:bodyDiv w:val="1"/>
      <w:marLeft w:val="0"/>
      <w:marRight w:val="0"/>
      <w:marTop w:val="0"/>
      <w:marBottom w:val="0"/>
      <w:divBdr>
        <w:top w:val="none" w:sz="0" w:space="0" w:color="auto"/>
        <w:left w:val="none" w:sz="0" w:space="0" w:color="auto"/>
        <w:bottom w:val="none" w:sz="0" w:space="0" w:color="auto"/>
        <w:right w:val="none" w:sz="0" w:space="0" w:color="auto"/>
      </w:divBdr>
    </w:div>
    <w:div w:id="941956651">
      <w:bodyDiv w:val="1"/>
      <w:marLeft w:val="0"/>
      <w:marRight w:val="0"/>
      <w:marTop w:val="0"/>
      <w:marBottom w:val="0"/>
      <w:divBdr>
        <w:top w:val="none" w:sz="0" w:space="0" w:color="auto"/>
        <w:left w:val="none" w:sz="0" w:space="0" w:color="auto"/>
        <w:bottom w:val="none" w:sz="0" w:space="0" w:color="auto"/>
        <w:right w:val="none" w:sz="0" w:space="0" w:color="auto"/>
      </w:divBdr>
    </w:div>
    <w:div w:id="966197840">
      <w:bodyDiv w:val="1"/>
      <w:marLeft w:val="0"/>
      <w:marRight w:val="0"/>
      <w:marTop w:val="0"/>
      <w:marBottom w:val="0"/>
      <w:divBdr>
        <w:top w:val="none" w:sz="0" w:space="0" w:color="auto"/>
        <w:left w:val="none" w:sz="0" w:space="0" w:color="auto"/>
        <w:bottom w:val="none" w:sz="0" w:space="0" w:color="auto"/>
        <w:right w:val="none" w:sz="0" w:space="0" w:color="auto"/>
      </w:divBdr>
    </w:div>
    <w:div w:id="972754145">
      <w:bodyDiv w:val="1"/>
      <w:marLeft w:val="0"/>
      <w:marRight w:val="0"/>
      <w:marTop w:val="0"/>
      <w:marBottom w:val="0"/>
      <w:divBdr>
        <w:top w:val="none" w:sz="0" w:space="0" w:color="auto"/>
        <w:left w:val="none" w:sz="0" w:space="0" w:color="auto"/>
        <w:bottom w:val="none" w:sz="0" w:space="0" w:color="auto"/>
        <w:right w:val="none" w:sz="0" w:space="0" w:color="auto"/>
      </w:divBdr>
    </w:div>
    <w:div w:id="977341636">
      <w:bodyDiv w:val="1"/>
      <w:marLeft w:val="0"/>
      <w:marRight w:val="0"/>
      <w:marTop w:val="0"/>
      <w:marBottom w:val="0"/>
      <w:divBdr>
        <w:top w:val="none" w:sz="0" w:space="0" w:color="auto"/>
        <w:left w:val="none" w:sz="0" w:space="0" w:color="auto"/>
        <w:bottom w:val="none" w:sz="0" w:space="0" w:color="auto"/>
        <w:right w:val="none" w:sz="0" w:space="0" w:color="auto"/>
      </w:divBdr>
    </w:div>
    <w:div w:id="981694207">
      <w:bodyDiv w:val="1"/>
      <w:marLeft w:val="0"/>
      <w:marRight w:val="0"/>
      <w:marTop w:val="0"/>
      <w:marBottom w:val="0"/>
      <w:divBdr>
        <w:top w:val="none" w:sz="0" w:space="0" w:color="auto"/>
        <w:left w:val="none" w:sz="0" w:space="0" w:color="auto"/>
        <w:bottom w:val="none" w:sz="0" w:space="0" w:color="auto"/>
        <w:right w:val="none" w:sz="0" w:space="0" w:color="auto"/>
      </w:divBdr>
    </w:div>
    <w:div w:id="985013310">
      <w:bodyDiv w:val="1"/>
      <w:marLeft w:val="0"/>
      <w:marRight w:val="0"/>
      <w:marTop w:val="0"/>
      <w:marBottom w:val="0"/>
      <w:divBdr>
        <w:top w:val="none" w:sz="0" w:space="0" w:color="auto"/>
        <w:left w:val="none" w:sz="0" w:space="0" w:color="auto"/>
        <w:bottom w:val="none" w:sz="0" w:space="0" w:color="auto"/>
        <w:right w:val="none" w:sz="0" w:space="0" w:color="auto"/>
      </w:divBdr>
    </w:div>
    <w:div w:id="994256676">
      <w:bodyDiv w:val="1"/>
      <w:marLeft w:val="0"/>
      <w:marRight w:val="0"/>
      <w:marTop w:val="0"/>
      <w:marBottom w:val="0"/>
      <w:divBdr>
        <w:top w:val="none" w:sz="0" w:space="0" w:color="auto"/>
        <w:left w:val="none" w:sz="0" w:space="0" w:color="auto"/>
        <w:bottom w:val="none" w:sz="0" w:space="0" w:color="auto"/>
        <w:right w:val="none" w:sz="0" w:space="0" w:color="auto"/>
      </w:divBdr>
    </w:div>
    <w:div w:id="1000156064">
      <w:bodyDiv w:val="1"/>
      <w:marLeft w:val="0"/>
      <w:marRight w:val="0"/>
      <w:marTop w:val="0"/>
      <w:marBottom w:val="0"/>
      <w:divBdr>
        <w:top w:val="none" w:sz="0" w:space="0" w:color="auto"/>
        <w:left w:val="none" w:sz="0" w:space="0" w:color="auto"/>
        <w:bottom w:val="none" w:sz="0" w:space="0" w:color="auto"/>
        <w:right w:val="none" w:sz="0" w:space="0" w:color="auto"/>
      </w:divBdr>
    </w:div>
    <w:div w:id="1005597388">
      <w:bodyDiv w:val="1"/>
      <w:marLeft w:val="0"/>
      <w:marRight w:val="0"/>
      <w:marTop w:val="0"/>
      <w:marBottom w:val="0"/>
      <w:divBdr>
        <w:top w:val="none" w:sz="0" w:space="0" w:color="auto"/>
        <w:left w:val="none" w:sz="0" w:space="0" w:color="auto"/>
        <w:bottom w:val="none" w:sz="0" w:space="0" w:color="auto"/>
        <w:right w:val="none" w:sz="0" w:space="0" w:color="auto"/>
      </w:divBdr>
    </w:div>
    <w:div w:id="1016421556">
      <w:bodyDiv w:val="1"/>
      <w:marLeft w:val="0"/>
      <w:marRight w:val="0"/>
      <w:marTop w:val="0"/>
      <w:marBottom w:val="0"/>
      <w:divBdr>
        <w:top w:val="none" w:sz="0" w:space="0" w:color="auto"/>
        <w:left w:val="none" w:sz="0" w:space="0" w:color="auto"/>
        <w:bottom w:val="none" w:sz="0" w:space="0" w:color="auto"/>
        <w:right w:val="none" w:sz="0" w:space="0" w:color="auto"/>
      </w:divBdr>
    </w:div>
    <w:div w:id="1060903920">
      <w:bodyDiv w:val="1"/>
      <w:marLeft w:val="0"/>
      <w:marRight w:val="0"/>
      <w:marTop w:val="0"/>
      <w:marBottom w:val="0"/>
      <w:divBdr>
        <w:top w:val="none" w:sz="0" w:space="0" w:color="auto"/>
        <w:left w:val="none" w:sz="0" w:space="0" w:color="auto"/>
        <w:bottom w:val="none" w:sz="0" w:space="0" w:color="auto"/>
        <w:right w:val="none" w:sz="0" w:space="0" w:color="auto"/>
      </w:divBdr>
    </w:div>
    <w:div w:id="1075662859">
      <w:bodyDiv w:val="1"/>
      <w:marLeft w:val="0"/>
      <w:marRight w:val="0"/>
      <w:marTop w:val="0"/>
      <w:marBottom w:val="0"/>
      <w:divBdr>
        <w:top w:val="none" w:sz="0" w:space="0" w:color="auto"/>
        <w:left w:val="none" w:sz="0" w:space="0" w:color="auto"/>
        <w:bottom w:val="none" w:sz="0" w:space="0" w:color="auto"/>
        <w:right w:val="none" w:sz="0" w:space="0" w:color="auto"/>
      </w:divBdr>
    </w:div>
    <w:div w:id="1098712913">
      <w:bodyDiv w:val="1"/>
      <w:marLeft w:val="0"/>
      <w:marRight w:val="0"/>
      <w:marTop w:val="0"/>
      <w:marBottom w:val="0"/>
      <w:divBdr>
        <w:top w:val="none" w:sz="0" w:space="0" w:color="auto"/>
        <w:left w:val="none" w:sz="0" w:space="0" w:color="auto"/>
        <w:bottom w:val="none" w:sz="0" w:space="0" w:color="auto"/>
        <w:right w:val="none" w:sz="0" w:space="0" w:color="auto"/>
      </w:divBdr>
    </w:div>
    <w:div w:id="1125464227">
      <w:bodyDiv w:val="1"/>
      <w:marLeft w:val="0"/>
      <w:marRight w:val="0"/>
      <w:marTop w:val="0"/>
      <w:marBottom w:val="0"/>
      <w:divBdr>
        <w:top w:val="none" w:sz="0" w:space="0" w:color="auto"/>
        <w:left w:val="none" w:sz="0" w:space="0" w:color="auto"/>
        <w:bottom w:val="none" w:sz="0" w:space="0" w:color="auto"/>
        <w:right w:val="none" w:sz="0" w:space="0" w:color="auto"/>
      </w:divBdr>
    </w:div>
    <w:div w:id="1131359670">
      <w:bodyDiv w:val="1"/>
      <w:marLeft w:val="0"/>
      <w:marRight w:val="0"/>
      <w:marTop w:val="0"/>
      <w:marBottom w:val="0"/>
      <w:divBdr>
        <w:top w:val="none" w:sz="0" w:space="0" w:color="auto"/>
        <w:left w:val="none" w:sz="0" w:space="0" w:color="auto"/>
        <w:bottom w:val="none" w:sz="0" w:space="0" w:color="auto"/>
        <w:right w:val="none" w:sz="0" w:space="0" w:color="auto"/>
      </w:divBdr>
    </w:div>
    <w:div w:id="1146387473">
      <w:bodyDiv w:val="1"/>
      <w:marLeft w:val="0"/>
      <w:marRight w:val="0"/>
      <w:marTop w:val="0"/>
      <w:marBottom w:val="0"/>
      <w:divBdr>
        <w:top w:val="none" w:sz="0" w:space="0" w:color="auto"/>
        <w:left w:val="none" w:sz="0" w:space="0" w:color="auto"/>
        <w:bottom w:val="none" w:sz="0" w:space="0" w:color="auto"/>
        <w:right w:val="none" w:sz="0" w:space="0" w:color="auto"/>
      </w:divBdr>
      <w:divsChild>
        <w:div w:id="1668437286">
          <w:marLeft w:val="0"/>
          <w:marRight w:val="0"/>
          <w:marTop w:val="0"/>
          <w:marBottom w:val="0"/>
          <w:divBdr>
            <w:top w:val="none" w:sz="0" w:space="0" w:color="auto"/>
            <w:left w:val="none" w:sz="0" w:space="0" w:color="auto"/>
            <w:bottom w:val="none" w:sz="0" w:space="0" w:color="auto"/>
            <w:right w:val="none" w:sz="0" w:space="0" w:color="auto"/>
          </w:divBdr>
          <w:divsChild>
            <w:div w:id="337582711">
              <w:marLeft w:val="0"/>
              <w:marRight w:val="0"/>
              <w:marTop w:val="0"/>
              <w:marBottom w:val="0"/>
              <w:divBdr>
                <w:top w:val="none" w:sz="0" w:space="0" w:color="auto"/>
                <w:left w:val="none" w:sz="0" w:space="0" w:color="auto"/>
                <w:bottom w:val="none" w:sz="0" w:space="0" w:color="auto"/>
                <w:right w:val="none" w:sz="0" w:space="0" w:color="auto"/>
              </w:divBdr>
              <w:divsChild>
                <w:div w:id="581332940">
                  <w:marLeft w:val="0"/>
                  <w:marRight w:val="0"/>
                  <w:marTop w:val="0"/>
                  <w:marBottom w:val="0"/>
                  <w:divBdr>
                    <w:top w:val="none" w:sz="0" w:space="0" w:color="auto"/>
                    <w:left w:val="none" w:sz="0" w:space="0" w:color="auto"/>
                    <w:bottom w:val="none" w:sz="0" w:space="0" w:color="auto"/>
                    <w:right w:val="none" w:sz="0" w:space="0" w:color="auto"/>
                  </w:divBdr>
                  <w:divsChild>
                    <w:div w:id="1821650041">
                      <w:marLeft w:val="0"/>
                      <w:marRight w:val="0"/>
                      <w:marTop w:val="0"/>
                      <w:marBottom w:val="0"/>
                      <w:divBdr>
                        <w:top w:val="none" w:sz="0" w:space="0" w:color="auto"/>
                        <w:left w:val="none" w:sz="0" w:space="0" w:color="auto"/>
                        <w:bottom w:val="none" w:sz="0" w:space="0" w:color="auto"/>
                        <w:right w:val="none" w:sz="0" w:space="0" w:color="auto"/>
                      </w:divBdr>
                      <w:divsChild>
                        <w:div w:id="464394191">
                          <w:marLeft w:val="0"/>
                          <w:marRight w:val="0"/>
                          <w:marTop w:val="0"/>
                          <w:marBottom w:val="0"/>
                          <w:divBdr>
                            <w:top w:val="none" w:sz="0" w:space="0" w:color="auto"/>
                            <w:left w:val="none" w:sz="0" w:space="0" w:color="auto"/>
                            <w:bottom w:val="none" w:sz="0" w:space="0" w:color="auto"/>
                            <w:right w:val="none" w:sz="0" w:space="0" w:color="auto"/>
                          </w:divBdr>
                          <w:divsChild>
                            <w:div w:id="1879858457">
                              <w:marLeft w:val="0"/>
                              <w:marRight w:val="0"/>
                              <w:marTop w:val="0"/>
                              <w:marBottom w:val="0"/>
                              <w:divBdr>
                                <w:top w:val="none" w:sz="0" w:space="0" w:color="auto"/>
                                <w:left w:val="none" w:sz="0" w:space="0" w:color="auto"/>
                                <w:bottom w:val="none" w:sz="0" w:space="0" w:color="auto"/>
                                <w:right w:val="none" w:sz="0" w:space="0" w:color="auto"/>
                              </w:divBdr>
                              <w:divsChild>
                                <w:div w:id="2065792782">
                                  <w:marLeft w:val="0"/>
                                  <w:marRight w:val="0"/>
                                  <w:marTop w:val="0"/>
                                  <w:marBottom w:val="0"/>
                                  <w:divBdr>
                                    <w:top w:val="none" w:sz="0" w:space="0" w:color="auto"/>
                                    <w:left w:val="none" w:sz="0" w:space="0" w:color="auto"/>
                                    <w:bottom w:val="none" w:sz="0" w:space="0" w:color="auto"/>
                                    <w:right w:val="none" w:sz="0" w:space="0" w:color="auto"/>
                                  </w:divBdr>
                                  <w:divsChild>
                                    <w:div w:id="12624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088207">
      <w:bodyDiv w:val="1"/>
      <w:marLeft w:val="0"/>
      <w:marRight w:val="0"/>
      <w:marTop w:val="0"/>
      <w:marBottom w:val="0"/>
      <w:divBdr>
        <w:top w:val="none" w:sz="0" w:space="0" w:color="auto"/>
        <w:left w:val="none" w:sz="0" w:space="0" w:color="auto"/>
        <w:bottom w:val="none" w:sz="0" w:space="0" w:color="auto"/>
        <w:right w:val="none" w:sz="0" w:space="0" w:color="auto"/>
      </w:divBdr>
    </w:div>
    <w:div w:id="1180582382">
      <w:bodyDiv w:val="1"/>
      <w:marLeft w:val="0"/>
      <w:marRight w:val="0"/>
      <w:marTop w:val="0"/>
      <w:marBottom w:val="0"/>
      <w:divBdr>
        <w:top w:val="none" w:sz="0" w:space="0" w:color="auto"/>
        <w:left w:val="none" w:sz="0" w:space="0" w:color="auto"/>
        <w:bottom w:val="none" w:sz="0" w:space="0" w:color="auto"/>
        <w:right w:val="none" w:sz="0" w:space="0" w:color="auto"/>
      </w:divBdr>
      <w:divsChild>
        <w:div w:id="1553954995">
          <w:marLeft w:val="-225"/>
          <w:marRight w:val="-225"/>
          <w:marTop w:val="0"/>
          <w:marBottom w:val="0"/>
          <w:divBdr>
            <w:top w:val="none" w:sz="0" w:space="0" w:color="auto"/>
            <w:left w:val="none" w:sz="0" w:space="0" w:color="auto"/>
            <w:bottom w:val="none" w:sz="0" w:space="0" w:color="auto"/>
            <w:right w:val="none" w:sz="0" w:space="0" w:color="auto"/>
          </w:divBdr>
          <w:divsChild>
            <w:div w:id="695161817">
              <w:marLeft w:val="540"/>
              <w:marRight w:val="0"/>
              <w:marTop w:val="0"/>
              <w:marBottom w:val="0"/>
              <w:divBdr>
                <w:top w:val="none" w:sz="0" w:space="0" w:color="auto"/>
                <w:left w:val="none" w:sz="0" w:space="0" w:color="auto"/>
                <w:bottom w:val="none" w:sz="0" w:space="0" w:color="auto"/>
                <w:right w:val="none" w:sz="0" w:space="0" w:color="auto"/>
              </w:divBdr>
              <w:divsChild>
                <w:div w:id="1799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6475">
      <w:bodyDiv w:val="1"/>
      <w:marLeft w:val="0"/>
      <w:marRight w:val="0"/>
      <w:marTop w:val="0"/>
      <w:marBottom w:val="0"/>
      <w:divBdr>
        <w:top w:val="none" w:sz="0" w:space="0" w:color="auto"/>
        <w:left w:val="none" w:sz="0" w:space="0" w:color="auto"/>
        <w:bottom w:val="none" w:sz="0" w:space="0" w:color="auto"/>
        <w:right w:val="none" w:sz="0" w:space="0" w:color="auto"/>
      </w:divBdr>
    </w:div>
    <w:div w:id="1190606568">
      <w:bodyDiv w:val="1"/>
      <w:marLeft w:val="0"/>
      <w:marRight w:val="0"/>
      <w:marTop w:val="0"/>
      <w:marBottom w:val="0"/>
      <w:divBdr>
        <w:top w:val="none" w:sz="0" w:space="0" w:color="auto"/>
        <w:left w:val="none" w:sz="0" w:space="0" w:color="auto"/>
        <w:bottom w:val="none" w:sz="0" w:space="0" w:color="auto"/>
        <w:right w:val="none" w:sz="0" w:space="0" w:color="auto"/>
      </w:divBdr>
    </w:div>
    <w:div w:id="1192302247">
      <w:bodyDiv w:val="1"/>
      <w:marLeft w:val="0"/>
      <w:marRight w:val="0"/>
      <w:marTop w:val="0"/>
      <w:marBottom w:val="0"/>
      <w:divBdr>
        <w:top w:val="none" w:sz="0" w:space="0" w:color="auto"/>
        <w:left w:val="none" w:sz="0" w:space="0" w:color="auto"/>
        <w:bottom w:val="none" w:sz="0" w:space="0" w:color="auto"/>
        <w:right w:val="none" w:sz="0" w:space="0" w:color="auto"/>
      </w:divBdr>
    </w:div>
    <w:div w:id="1207721953">
      <w:bodyDiv w:val="1"/>
      <w:marLeft w:val="0"/>
      <w:marRight w:val="0"/>
      <w:marTop w:val="0"/>
      <w:marBottom w:val="0"/>
      <w:divBdr>
        <w:top w:val="none" w:sz="0" w:space="0" w:color="auto"/>
        <w:left w:val="none" w:sz="0" w:space="0" w:color="auto"/>
        <w:bottom w:val="none" w:sz="0" w:space="0" w:color="auto"/>
        <w:right w:val="none" w:sz="0" w:space="0" w:color="auto"/>
      </w:divBdr>
    </w:div>
    <w:div w:id="1248807446">
      <w:bodyDiv w:val="1"/>
      <w:marLeft w:val="0"/>
      <w:marRight w:val="0"/>
      <w:marTop w:val="0"/>
      <w:marBottom w:val="0"/>
      <w:divBdr>
        <w:top w:val="none" w:sz="0" w:space="0" w:color="auto"/>
        <w:left w:val="none" w:sz="0" w:space="0" w:color="auto"/>
        <w:bottom w:val="none" w:sz="0" w:space="0" w:color="auto"/>
        <w:right w:val="none" w:sz="0" w:space="0" w:color="auto"/>
      </w:divBdr>
    </w:div>
    <w:div w:id="1283683608">
      <w:bodyDiv w:val="1"/>
      <w:marLeft w:val="0"/>
      <w:marRight w:val="0"/>
      <w:marTop w:val="0"/>
      <w:marBottom w:val="0"/>
      <w:divBdr>
        <w:top w:val="none" w:sz="0" w:space="0" w:color="auto"/>
        <w:left w:val="none" w:sz="0" w:space="0" w:color="auto"/>
        <w:bottom w:val="none" w:sz="0" w:space="0" w:color="auto"/>
        <w:right w:val="none" w:sz="0" w:space="0" w:color="auto"/>
      </w:divBdr>
    </w:div>
    <w:div w:id="1305891248">
      <w:bodyDiv w:val="1"/>
      <w:marLeft w:val="0"/>
      <w:marRight w:val="0"/>
      <w:marTop w:val="0"/>
      <w:marBottom w:val="0"/>
      <w:divBdr>
        <w:top w:val="none" w:sz="0" w:space="0" w:color="auto"/>
        <w:left w:val="none" w:sz="0" w:space="0" w:color="auto"/>
        <w:bottom w:val="none" w:sz="0" w:space="0" w:color="auto"/>
        <w:right w:val="none" w:sz="0" w:space="0" w:color="auto"/>
      </w:divBdr>
    </w:div>
    <w:div w:id="1306541382">
      <w:bodyDiv w:val="1"/>
      <w:marLeft w:val="0"/>
      <w:marRight w:val="0"/>
      <w:marTop w:val="0"/>
      <w:marBottom w:val="0"/>
      <w:divBdr>
        <w:top w:val="none" w:sz="0" w:space="0" w:color="auto"/>
        <w:left w:val="none" w:sz="0" w:space="0" w:color="auto"/>
        <w:bottom w:val="none" w:sz="0" w:space="0" w:color="auto"/>
        <w:right w:val="none" w:sz="0" w:space="0" w:color="auto"/>
      </w:divBdr>
    </w:div>
    <w:div w:id="1309632361">
      <w:bodyDiv w:val="1"/>
      <w:marLeft w:val="0"/>
      <w:marRight w:val="0"/>
      <w:marTop w:val="0"/>
      <w:marBottom w:val="0"/>
      <w:divBdr>
        <w:top w:val="none" w:sz="0" w:space="0" w:color="auto"/>
        <w:left w:val="none" w:sz="0" w:space="0" w:color="auto"/>
        <w:bottom w:val="none" w:sz="0" w:space="0" w:color="auto"/>
        <w:right w:val="none" w:sz="0" w:space="0" w:color="auto"/>
      </w:divBdr>
    </w:div>
    <w:div w:id="1341935088">
      <w:bodyDiv w:val="1"/>
      <w:marLeft w:val="0"/>
      <w:marRight w:val="0"/>
      <w:marTop w:val="0"/>
      <w:marBottom w:val="0"/>
      <w:divBdr>
        <w:top w:val="none" w:sz="0" w:space="0" w:color="auto"/>
        <w:left w:val="none" w:sz="0" w:space="0" w:color="auto"/>
        <w:bottom w:val="none" w:sz="0" w:space="0" w:color="auto"/>
        <w:right w:val="none" w:sz="0" w:space="0" w:color="auto"/>
      </w:divBdr>
    </w:div>
    <w:div w:id="1361859729">
      <w:bodyDiv w:val="1"/>
      <w:marLeft w:val="0"/>
      <w:marRight w:val="0"/>
      <w:marTop w:val="0"/>
      <w:marBottom w:val="0"/>
      <w:divBdr>
        <w:top w:val="none" w:sz="0" w:space="0" w:color="auto"/>
        <w:left w:val="none" w:sz="0" w:space="0" w:color="auto"/>
        <w:bottom w:val="none" w:sz="0" w:space="0" w:color="auto"/>
        <w:right w:val="none" w:sz="0" w:space="0" w:color="auto"/>
      </w:divBdr>
    </w:div>
    <w:div w:id="1368679602">
      <w:bodyDiv w:val="1"/>
      <w:marLeft w:val="0"/>
      <w:marRight w:val="0"/>
      <w:marTop w:val="0"/>
      <w:marBottom w:val="0"/>
      <w:divBdr>
        <w:top w:val="none" w:sz="0" w:space="0" w:color="auto"/>
        <w:left w:val="none" w:sz="0" w:space="0" w:color="auto"/>
        <w:bottom w:val="none" w:sz="0" w:space="0" w:color="auto"/>
        <w:right w:val="none" w:sz="0" w:space="0" w:color="auto"/>
      </w:divBdr>
    </w:div>
    <w:div w:id="1379822221">
      <w:bodyDiv w:val="1"/>
      <w:marLeft w:val="0"/>
      <w:marRight w:val="0"/>
      <w:marTop w:val="0"/>
      <w:marBottom w:val="0"/>
      <w:divBdr>
        <w:top w:val="none" w:sz="0" w:space="0" w:color="auto"/>
        <w:left w:val="none" w:sz="0" w:space="0" w:color="auto"/>
        <w:bottom w:val="none" w:sz="0" w:space="0" w:color="auto"/>
        <w:right w:val="none" w:sz="0" w:space="0" w:color="auto"/>
      </w:divBdr>
    </w:div>
    <w:div w:id="1431198116">
      <w:bodyDiv w:val="1"/>
      <w:marLeft w:val="0"/>
      <w:marRight w:val="0"/>
      <w:marTop w:val="0"/>
      <w:marBottom w:val="0"/>
      <w:divBdr>
        <w:top w:val="none" w:sz="0" w:space="0" w:color="auto"/>
        <w:left w:val="none" w:sz="0" w:space="0" w:color="auto"/>
        <w:bottom w:val="none" w:sz="0" w:space="0" w:color="auto"/>
        <w:right w:val="none" w:sz="0" w:space="0" w:color="auto"/>
      </w:divBdr>
    </w:div>
    <w:div w:id="1449543632">
      <w:bodyDiv w:val="1"/>
      <w:marLeft w:val="0"/>
      <w:marRight w:val="0"/>
      <w:marTop w:val="0"/>
      <w:marBottom w:val="0"/>
      <w:divBdr>
        <w:top w:val="none" w:sz="0" w:space="0" w:color="auto"/>
        <w:left w:val="none" w:sz="0" w:space="0" w:color="auto"/>
        <w:bottom w:val="none" w:sz="0" w:space="0" w:color="auto"/>
        <w:right w:val="none" w:sz="0" w:space="0" w:color="auto"/>
      </w:divBdr>
    </w:div>
    <w:div w:id="1466898178">
      <w:bodyDiv w:val="1"/>
      <w:marLeft w:val="0"/>
      <w:marRight w:val="0"/>
      <w:marTop w:val="0"/>
      <w:marBottom w:val="0"/>
      <w:divBdr>
        <w:top w:val="none" w:sz="0" w:space="0" w:color="auto"/>
        <w:left w:val="none" w:sz="0" w:space="0" w:color="auto"/>
        <w:bottom w:val="none" w:sz="0" w:space="0" w:color="auto"/>
        <w:right w:val="none" w:sz="0" w:space="0" w:color="auto"/>
      </w:divBdr>
    </w:div>
    <w:div w:id="1468013238">
      <w:bodyDiv w:val="1"/>
      <w:marLeft w:val="0"/>
      <w:marRight w:val="0"/>
      <w:marTop w:val="0"/>
      <w:marBottom w:val="0"/>
      <w:divBdr>
        <w:top w:val="none" w:sz="0" w:space="0" w:color="auto"/>
        <w:left w:val="none" w:sz="0" w:space="0" w:color="auto"/>
        <w:bottom w:val="none" w:sz="0" w:space="0" w:color="auto"/>
        <w:right w:val="none" w:sz="0" w:space="0" w:color="auto"/>
      </w:divBdr>
    </w:div>
    <w:div w:id="1494711928">
      <w:bodyDiv w:val="1"/>
      <w:marLeft w:val="0"/>
      <w:marRight w:val="0"/>
      <w:marTop w:val="0"/>
      <w:marBottom w:val="0"/>
      <w:divBdr>
        <w:top w:val="none" w:sz="0" w:space="0" w:color="auto"/>
        <w:left w:val="none" w:sz="0" w:space="0" w:color="auto"/>
        <w:bottom w:val="none" w:sz="0" w:space="0" w:color="auto"/>
        <w:right w:val="none" w:sz="0" w:space="0" w:color="auto"/>
      </w:divBdr>
    </w:div>
    <w:div w:id="1507397880">
      <w:bodyDiv w:val="1"/>
      <w:marLeft w:val="0"/>
      <w:marRight w:val="0"/>
      <w:marTop w:val="0"/>
      <w:marBottom w:val="0"/>
      <w:divBdr>
        <w:top w:val="none" w:sz="0" w:space="0" w:color="auto"/>
        <w:left w:val="none" w:sz="0" w:space="0" w:color="auto"/>
        <w:bottom w:val="none" w:sz="0" w:space="0" w:color="auto"/>
        <w:right w:val="none" w:sz="0" w:space="0" w:color="auto"/>
      </w:divBdr>
    </w:div>
    <w:div w:id="1509245735">
      <w:bodyDiv w:val="1"/>
      <w:marLeft w:val="0"/>
      <w:marRight w:val="0"/>
      <w:marTop w:val="0"/>
      <w:marBottom w:val="0"/>
      <w:divBdr>
        <w:top w:val="none" w:sz="0" w:space="0" w:color="auto"/>
        <w:left w:val="none" w:sz="0" w:space="0" w:color="auto"/>
        <w:bottom w:val="none" w:sz="0" w:space="0" w:color="auto"/>
        <w:right w:val="none" w:sz="0" w:space="0" w:color="auto"/>
      </w:divBdr>
    </w:div>
    <w:div w:id="1511866995">
      <w:bodyDiv w:val="1"/>
      <w:marLeft w:val="0"/>
      <w:marRight w:val="0"/>
      <w:marTop w:val="0"/>
      <w:marBottom w:val="0"/>
      <w:divBdr>
        <w:top w:val="none" w:sz="0" w:space="0" w:color="auto"/>
        <w:left w:val="none" w:sz="0" w:space="0" w:color="auto"/>
        <w:bottom w:val="none" w:sz="0" w:space="0" w:color="auto"/>
        <w:right w:val="none" w:sz="0" w:space="0" w:color="auto"/>
      </w:divBdr>
    </w:div>
    <w:div w:id="1526287133">
      <w:bodyDiv w:val="1"/>
      <w:marLeft w:val="0"/>
      <w:marRight w:val="0"/>
      <w:marTop w:val="0"/>
      <w:marBottom w:val="0"/>
      <w:divBdr>
        <w:top w:val="none" w:sz="0" w:space="0" w:color="auto"/>
        <w:left w:val="none" w:sz="0" w:space="0" w:color="auto"/>
        <w:bottom w:val="none" w:sz="0" w:space="0" w:color="auto"/>
        <w:right w:val="none" w:sz="0" w:space="0" w:color="auto"/>
      </w:divBdr>
    </w:div>
    <w:div w:id="1544295363">
      <w:bodyDiv w:val="1"/>
      <w:marLeft w:val="0"/>
      <w:marRight w:val="0"/>
      <w:marTop w:val="0"/>
      <w:marBottom w:val="0"/>
      <w:divBdr>
        <w:top w:val="none" w:sz="0" w:space="0" w:color="auto"/>
        <w:left w:val="none" w:sz="0" w:space="0" w:color="auto"/>
        <w:bottom w:val="none" w:sz="0" w:space="0" w:color="auto"/>
        <w:right w:val="none" w:sz="0" w:space="0" w:color="auto"/>
      </w:divBdr>
    </w:div>
    <w:div w:id="1550875706">
      <w:bodyDiv w:val="1"/>
      <w:marLeft w:val="0"/>
      <w:marRight w:val="0"/>
      <w:marTop w:val="0"/>
      <w:marBottom w:val="0"/>
      <w:divBdr>
        <w:top w:val="none" w:sz="0" w:space="0" w:color="auto"/>
        <w:left w:val="none" w:sz="0" w:space="0" w:color="auto"/>
        <w:bottom w:val="none" w:sz="0" w:space="0" w:color="auto"/>
        <w:right w:val="none" w:sz="0" w:space="0" w:color="auto"/>
      </w:divBdr>
    </w:div>
    <w:div w:id="1560743265">
      <w:bodyDiv w:val="1"/>
      <w:marLeft w:val="0"/>
      <w:marRight w:val="0"/>
      <w:marTop w:val="0"/>
      <w:marBottom w:val="0"/>
      <w:divBdr>
        <w:top w:val="none" w:sz="0" w:space="0" w:color="auto"/>
        <w:left w:val="none" w:sz="0" w:space="0" w:color="auto"/>
        <w:bottom w:val="none" w:sz="0" w:space="0" w:color="auto"/>
        <w:right w:val="none" w:sz="0" w:space="0" w:color="auto"/>
      </w:divBdr>
    </w:div>
    <w:div w:id="1574511030">
      <w:bodyDiv w:val="1"/>
      <w:marLeft w:val="0"/>
      <w:marRight w:val="0"/>
      <w:marTop w:val="0"/>
      <w:marBottom w:val="0"/>
      <w:divBdr>
        <w:top w:val="none" w:sz="0" w:space="0" w:color="auto"/>
        <w:left w:val="none" w:sz="0" w:space="0" w:color="auto"/>
        <w:bottom w:val="none" w:sz="0" w:space="0" w:color="auto"/>
        <w:right w:val="none" w:sz="0" w:space="0" w:color="auto"/>
      </w:divBdr>
    </w:div>
    <w:div w:id="1594581913">
      <w:bodyDiv w:val="1"/>
      <w:marLeft w:val="0"/>
      <w:marRight w:val="0"/>
      <w:marTop w:val="0"/>
      <w:marBottom w:val="0"/>
      <w:divBdr>
        <w:top w:val="none" w:sz="0" w:space="0" w:color="auto"/>
        <w:left w:val="none" w:sz="0" w:space="0" w:color="auto"/>
        <w:bottom w:val="none" w:sz="0" w:space="0" w:color="auto"/>
        <w:right w:val="none" w:sz="0" w:space="0" w:color="auto"/>
      </w:divBdr>
    </w:div>
    <w:div w:id="1614823068">
      <w:bodyDiv w:val="1"/>
      <w:marLeft w:val="0"/>
      <w:marRight w:val="0"/>
      <w:marTop w:val="0"/>
      <w:marBottom w:val="0"/>
      <w:divBdr>
        <w:top w:val="none" w:sz="0" w:space="0" w:color="auto"/>
        <w:left w:val="none" w:sz="0" w:space="0" w:color="auto"/>
        <w:bottom w:val="none" w:sz="0" w:space="0" w:color="auto"/>
        <w:right w:val="none" w:sz="0" w:space="0" w:color="auto"/>
      </w:divBdr>
    </w:div>
    <w:div w:id="1618021326">
      <w:bodyDiv w:val="1"/>
      <w:marLeft w:val="0"/>
      <w:marRight w:val="0"/>
      <w:marTop w:val="0"/>
      <w:marBottom w:val="0"/>
      <w:divBdr>
        <w:top w:val="none" w:sz="0" w:space="0" w:color="auto"/>
        <w:left w:val="none" w:sz="0" w:space="0" w:color="auto"/>
        <w:bottom w:val="none" w:sz="0" w:space="0" w:color="auto"/>
        <w:right w:val="none" w:sz="0" w:space="0" w:color="auto"/>
      </w:divBdr>
    </w:div>
    <w:div w:id="1623531461">
      <w:bodyDiv w:val="1"/>
      <w:marLeft w:val="0"/>
      <w:marRight w:val="0"/>
      <w:marTop w:val="0"/>
      <w:marBottom w:val="0"/>
      <w:divBdr>
        <w:top w:val="none" w:sz="0" w:space="0" w:color="auto"/>
        <w:left w:val="none" w:sz="0" w:space="0" w:color="auto"/>
        <w:bottom w:val="none" w:sz="0" w:space="0" w:color="auto"/>
        <w:right w:val="none" w:sz="0" w:space="0" w:color="auto"/>
      </w:divBdr>
    </w:div>
    <w:div w:id="1670792585">
      <w:bodyDiv w:val="1"/>
      <w:marLeft w:val="0"/>
      <w:marRight w:val="0"/>
      <w:marTop w:val="0"/>
      <w:marBottom w:val="0"/>
      <w:divBdr>
        <w:top w:val="none" w:sz="0" w:space="0" w:color="auto"/>
        <w:left w:val="none" w:sz="0" w:space="0" w:color="auto"/>
        <w:bottom w:val="none" w:sz="0" w:space="0" w:color="auto"/>
        <w:right w:val="none" w:sz="0" w:space="0" w:color="auto"/>
      </w:divBdr>
    </w:div>
    <w:div w:id="1692298367">
      <w:bodyDiv w:val="1"/>
      <w:marLeft w:val="0"/>
      <w:marRight w:val="0"/>
      <w:marTop w:val="0"/>
      <w:marBottom w:val="0"/>
      <w:divBdr>
        <w:top w:val="none" w:sz="0" w:space="0" w:color="auto"/>
        <w:left w:val="none" w:sz="0" w:space="0" w:color="auto"/>
        <w:bottom w:val="none" w:sz="0" w:space="0" w:color="auto"/>
        <w:right w:val="none" w:sz="0" w:space="0" w:color="auto"/>
      </w:divBdr>
    </w:div>
    <w:div w:id="1702512563">
      <w:bodyDiv w:val="1"/>
      <w:marLeft w:val="0"/>
      <w:marRight w:val="0"/>
      <w:marTop w:val="0"/>
      <w:marBottom w:val="0"/>
      <w:divBdr>
        <w:top w:val="none" w:sz="0" w:space="0" w:color="auto"/>
        <w:left w:val="none" w:sz="0" w:space="0" w:color="auto"/>
        <w:bottom w:val="none" w:sz="0" w:space="0" w:color="auto"/>
        <w:right w:val="none" w:sz="0" w:space="0" w:color="auto"/>
      </w:divBdr>
    </w:div>
    <w:div w:id="1708292334">
      <w:bodyDiv w:val="1"/>
      <w:marLeft w:val="0"/>
      <w:marRight w:val="0"/>
      <w:marTop w:val="0"/>
      <w:marBottom w:val="0"/>
      <w:divBdr>
        <w:top w:val="none" w:sz="0" w:space="0" w:color="auto"/>
        <w:left w:val="none" w:sz="0" w:space="0" w:color="auto"/>
        <w:bottom w:val="none" w:sz="0" w:space="0" w:color="auto"/>
        <w:right w:val="none" w:sz="0" w:space="0" w:color="auto"/>
      </w:divBdr>
    </w:div>
    <w:div w:id="1751613435">
      <w:bodyDiv w:val="1"/>
      <w:marLeft w:val="0"/>
      <w:marRight w:val="0"/>
      <w:marTop w:val="0"/>
      <w:marBottom w:val="0"/>
      <w:divBdr>
        <w:top w:val="none" w:sz="0" w:space="0" w:color="auto"/>
        <w:left w:val="none" w:sz="0" w:space="0" w:color="auto"/>
        <w:bottom w:val="none" w:sz="0" w:space="0" w:color="auto"/>
        <w:right w:val="none" w:sz="0" w:space="0" w:color="auto"/>
      </w:divBdr>
    </w:div>
    <w:div w:id="1774206070">
      <w:bodyDiv w:val="1"/>
      <w:marLeft w:val="0"/>
      <w:marRight w:val="0"/>
      <w:marTop w:val="0"/>
      <w:marBottom w:val="0"/>
      <w:divBdr>
        <w:top w:val="none" w:sz="0" w:space="0" w:color="auto"/>
        <w:left w:val="none" w:sz="0" w:space="0" w:color="auto"/>
        <w:bottom w:val="none" w:sz="0" w:space="0" w:color="auto"/>
        <w:right w:val="none" w:sz="0" w:space="0" w:color="auto"/>
      </w:divBdr>
    </w:div>
    <w:div w:id="1782455214">
      <w:bodyDiv w:val="1"/>
      <w:marLeft w:val="0"/>
      <w:marRight w:val="0"/>
      <w:marTop w:val="0"/>
      <w:marBottom w:val="0"/>
      <w:divBdr>
        <w:top w:val="none" w:sz="0" w:space="0" w:color="auto"/>
        <w:left w:val="none" w:sz="0" w:space="0" w:color="auto"/>
        <w:bottom w:val="none" w:sz="0" w:space="0" w:color="auto"/>
        <w:right w:val="none" w:sz="0" w:space="0" w:color="auto"/>
      </w:divBdr>
    </w:div>
    <w:div w:id="1846940772">
      <w:bodyDiv w:val="1"/>
      <w:marLeft w:val="0"/>
      <w:marRight w:val="0"/>
      <w:marTop w:val="0"/>
      <w:marBottom w:val="0"/>
      <w:divBdr>
        <w:top w:val="none" w:sz="0" w:space="0" w:color="auto"/>
        <w:left w:val="none" w:sz="0" w:space="0" w:color="auto"/>
        <w:bottom w:val="none" w:sz="0" w:space="0" w:color="auto"/>
        <w:right w:val="none" w:sz="0" w:space="0" w:color="auto"/>
      </w:divBdr>
    </w:div>
    <w:div w:id="1888494424">
      <w:bodyDiv w:val="1"/>
      <w:marLeft w:val="0"/>
      <w:marRight w:val="0"/>
      <w:marTop w:val="0"/>
      <w:marBottom w:val="0"/>
      <w:divBdr>
        <w:top w:val="none" w:sz="0" w:space="0" w:color="auto"/>
        <w:left w:val="none" w:sz="0" w:space="0" w:color="auto"/>
        <w:bottom w:val="none" w:sz="0" w:space="0" w:color="auto"/>
        <w:right w:val="none" w:sz="0" w:space="0" w:color="auto"/>
      </w:divBdr>
    </w:div>
    <w:div w:id="1909412305">
      <w:bodyDiv w:val="1"/>
      <w:marLeft w:val="0"/>
      <w:marRight w:val="0"/>
      <w:marTop w:val="0"/>
      <w:marBottom w:val="0"/>
      <w:divBdr>
        <w:top w:val="none" w:sz="0" w:space="0" w:color="auto"/>
        <w:left w:val="none" w:sz="0" w:space="0" w:color="auto"/>
        <w:bottom w:val="none" w:sz="0" w:space="0" w:color="auto"/>
        <w:right w:val="none" w:sz="0" w:space="0" w:color="auto"/>
      </w:divBdr>
    </w:div>
    <w:div w:id="1917978604">
      <w:bodyDiv w:val="1"/>
      <w:marLeft w:val="0"/>
      <w:marRight w:val="0"/>
      <w:marTop w:val="0"/>
      <w:marBottom w:val="0"/>
      <w:divBdr>
        <w:top w:val="none" w:sz="0" w:space="0" w:color="auto"/>
        <w:left w:val="none" w:sz="0" w:space="0" w:color="auto"/>
        <w:bottom w:val="none" w:sz="0" w:space="0" w:color="auto"/>
        <w:right w:val="none" w:sz="0" w:space="0" w:color="auto"/>
      </w:divBdr>
    </w:div>
    <w:div w:id="1942639680">
      <w:bodyDiv w:val="1"/>
      <w:marLeft w:val="0"/>
      <w:marRight w:val="0"/>
      <w:marTop w:val="0"/>
      <w:marBottom w:val="0"/>
      <w:divBdr>
        <w:top w:val="none" w:sz="0" w:space="0" w:color="auto"/>
        <w:left w:val="none" w:sz="0" w:space="0" w:color="auto"/>
        <w:bottom w:val="none" w:sz="0" w:space="0" w:color="auto"/>
        <w:right w:val="none" w:sz="0" w:space="0" w:color="auto"/>
      </w:divBdr>
    </w:div>
    <w:div w:id="1965648477">
      <w:bodyDiv w:val="1"/>
      <w:marLeft w:val="0"/>
      <w:marRight w:val="0"/>
      <w:marTop w:val="0"/>
      <w:marBottom w:val="0"/>
      <w:divBdr>
        <w:top w:val="none" w:sz="0" w:space="0" w:color="auto"/>
        <w:left w:val="none" w:sz="0" w:space="0" w:color="auto"/>
        <w:bottom w:val="none" w:sz="0" w:space="0" w:color="auto"/>
        <w:right w:val="none" w:sz="0" w:space="0" w:color="auto"/>
      </w:divBdr>
    </w:div>
    <w:div w:id="1993219606">
      <w:bodyDiv w:val="1"/>
      <w:marLeft w:val="0"/>
      <w:marRight w:val="0"/>
      <w:marTop w:val="0"/>
      <w:marBottom w:val="0"/>
      <w:divBdr>
        <w:top w:val="none" w:sz="0" w:space="0" w:color="auto"/>
        <w:left w:val="none" w:sz="0" w:space="0" w:color="auto"/>
        <w:bottom w:val="none" w:sz="0" w:space="0" w:color="auto"/>
        <w:right w:val="none" w:sz="0" w:space="0" w:color="auto"/>
      </w:divBdr>
      <w:divsChild>
        <w:div w:id="316617285">
          <w:marLeft w:val="0"/>
          <w:marRight w:val="0"/>
          <w:marTop w:val="0"/>
          <w:marBottom w:val="120"/>
          <w:divBdr>
            <w:top w:val="none" w:sz="0" w:space="0" w:color="auto"/>
            <w:left w:val="none" w:sz="0" w:space="0" w:color="auto"/>
            <w:bottom w:val="none" w:sz="0" w:space="0" w:color="auto"/>
            <w:right w:val="none" w:sz="0" w:space="0" w:color="auto"/>
          </w:divBdr>
        </w:div>
        <w:div w:id="638725016">
          <w:marLeft w:val="0"/>
          <w:marRight w:val="0"/>
          <w:marTop w:val="240"/>
          <w:marBottom w:val="120"/>
          <w:divBdr>
            <w:top w:val="none" w:sz="0" w:space="0" w:color="auto"/>
            <w:left w:val="none" w:sz="0" w:space="0" w:color="auto"/>
            <w:bottom w:val="none" w:sz="0" w:space="0" w:color="auto"/>
            <w:right w:val="none" w:sz="0" w:space="0" w:color="auto"/>
          </w:divBdr>
        </w:div>
        <w:div w:id="669916471">
          <w:marLeft w:val="0"/>
          <w:marRight w:val="0"/>
          <w:marTop w:val="0"/>
          <w:marBottom w:val="120"/>
          <w:divBdr>
            <w:top w:val="none" w:sz="0" w:space="0" w:color="auto"/>
            <w:left w:val="none" w:sz="0" w:space="0" w:color="auto"/>
            <w:bottom w:val="none" w:sz="0" w:space="0" w:color="auto"/>
            <w:right w:val="none" w:sz="0" w:space="0" w:color="auto"/>
          </w:divBdr>
        </w:div>
        <w:div w:id="1607225029">
          <w:marLeft w:val="0"/>
          <w:marRight w:val="0"/>
          <w:marTop w:val="0"/>
          <w:marBottom w:val="120"/>
          <w:divBdr>
            <w:top w:val="none" w:sz="0" w:space="0" w:color="auto"/>
            <w:left w:val="none" w:sz="0" w:space="0" w:color="auto"/>
            <w:bottom w:val="none" w:sz="0" w:space="0" w:color="auto"/>
            <w:right w:val="none" w:sz="0" w:space="0" w:color="auto"/>
          </w:divBdr>
        </w:div>
        <w:div w:id="2118597943">
          <w:marLeft w:val="0"/>
          <w:marRight w:val="0"/>
          <w:marTop w:val="0"/>
          <w:marBottom w:val="120"/>
          <w:divBdr>
            <w:top w:val="none" w:sz="0" w:space="0" w:color="auto"/>
            <w:left w:val="none" w:sz="0" w:space="0" w:color="auto"/>
            <w:bottom w:val="none" w:sz="0" w:space="0" w:color="auto"/>
            <w:right w:val="none" w:sz="0" w:space="0" w:color="auto"/>
          </w:divBdr>
        </w:div>
      </w:divsChild>
    </w:div>
    <w:div w:id="1994335115">
      <w:bodyDiv w:val="1"/>
      <w:marLeft w:val="0"/>
      <w:marRight w:val="0"/>
      <w:marTop w:val="0"/>
      <w:marBottom w:val="0"/>
      <w:divBdr>
        <w:top w:val="none" w:sz="0" w:space="0" w:color="auto"/>
        <w:left w:val="none" w:sz="0" w:space="0" w:color="auto"/>
        <w:bottom w:val="none" w:sz="0" w:space="0" w:color="auto"/>
        <w:right w:val="none" w:sz="0" w:space="0" w:color="auto"/>
      </w:divBdr>
    </w:div>
    <w:div w:id="2035304543">
      <w:bodyDiv w:val="1"/>
      <w:marLeft w:val="0"/>
      <w:marRight w:val="0"/>
      <w:marTop w:val="0"/>
      <w:marBottom w:val="0"/>
      <w:divBdr>
        <w:top w:val="none" w:sz="0" w:space="0" w:color="auto"/>
        <w:left w:val="none" w:sz="0" w:space="0" w:color="auto"/>
        <w:bottom w:val="none" w:sz="0" w:space="0" w:color="auto"/>
        <w:right w:val="none" w:sz="0" w:space="0" w:color="auto"/>
      </w:divBdr>
    </w:div>
    <w:div w:id="2044861527">
      <w:bodyDiv w:val="1"/>
      <w:marLeft w:val="0"/>
      <w:marRight w:val="0"/>
      <w:marTop w:val="0"/>
      <w:marBottom w:val="0"/>
      <w:divBdr>
        <w:top w:val="none" w:sz="0" w:space="0" w:color="auto"/>
        <w:left w:val="none" w:sz="0" w:space="0" w:color="auto"/>
        <w:bottom w:val="none" w:sz="0" w:space="0" w:color="auto"/>
        <w:right w:val="none" w:sz="0" w:space="0" w:color="auto"/>
      </w:divBdr>
    </w:div>
    <w:div w:id="2079790582">
      <w:bodyDiv w:val="1"/>
      <w:marLeft w:val="0"/>
      <w:marRight w:val="0"/>
      <w:marTop w:val="0"/>
      <w:marBottom w:val="0"/>
      <w:divBdr>
        <w:top w:val="none" w:sz="0" w:space="0" w:color="auto"/>
        <w:left w:val="none" w:sz="0" w:space="0" w:color="auto"/>
        <w:bottom w:val="none" w:sz="0" w:space="0" w:color="auto"/>
        <w:right w:val="none" w:sz="0" w:space="0" w:color="auto"/>
      </w:divBdr>
    </w:div>
    <w:div w:id="2094037718">
      <w:bodyDiv w:val="1"/>
      <w:marLeft w:val="0"/>
      <w:marRight w:val="0"/>
      <w:marTop w:val="0"/>
      <w:marBottom w:val="0"/>
      <w:divBdr>
        <w:top w:val="none" w:sz="0" w:space="0" w:color="auto"/>
        <w:left w:val="none" w:sz="0" w:space="0" w:color="auto"/>
        <w:bottom w:val="none" w:sz="0" w:space="0" w:color="auto"/>
        <w:right w:val="none" w:sz="0" w:space="0" w:color="auto"/>
      </w:divBdr>
    </w:div>
    <w:div w:id="2117944668">
      <w:bodyDiv w:val="1"/>
      <w:marLeft w:val="0"/>
      <w:marRight w:val="0"/>
      <w:marTop w:val="0"/>
      <w:marBottom w:val="0"/>
      <w:divBdr>
        <w:top w:val="none" w:sz="0" w:space="0" w:color="auto"/>
        <w:left w:val="none" w:sz="0" w:space="0" w:color="auto"/>
        <w:bottom w:val="none" w:sz="0" w:space="0" w:color="auto"/>
        <w:right w:val="none" w:sz="0" w:space="0" w:color="auto"/>
      </w:divBdr>
    </w:div>
    <w:div w:id="213065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5-01-0823" TargetMode="External"/><Relationship Id="rId26" Type="http://schemas.openxmlformats.org/officeDocument/2006/relationships/image" Target="media/image1.png"/><Relationship Id="rId39" Type="http://schemas.openxmlformats.org/officeDocument/2006/relationships/hyperlink" Target="http://www.uradni-list.si/1/objava.jsp?sop=2020-01-0345" TargetMode="External"/><Relationship Id="rId21" Type="http://schemas.openxmlformats.org/officeDocument/2006/relationships/hyperlink" Target="http://www.uradni-list.si/1/objava.jsp?sop=2012-01-0268" TargetMode="External"/><Relationship Id="rId34" Type="http://schemas.openxmlformats.org/officeDocument/2006/relationships/hyperlink" Target="http://www.uradni-list.si/1/objava.jsp?sop=2013-01-3600" TargetMode="External"/><Relationship Id="rId42" Type="http://schemas.openxmlformats.org/officeDocument/2006/relationships/hyperlink" Target="http://www.uradni-list.si/1/objava.jsp?sop=2021-01-3355" TargetMode="External"/><Relationship Id="rId47" Type="http://schemas.openxmlformats.org/officeDocument/2006/relationships/hyperlink" Target="http://www.pisrs.si/Pis.web/pregledPredpisa?id=URED8597" TargetMode="External"/><Relationship Id="rId50" Type="http://schemas.openxmlformats.org/officeDocument/2006/relationships/hyperlink" Target="http://www.uradni-list.si/1/objava.jsp?sop=2022-01-4016" TargetMode="External"/><Relationship Id="rId55" Type="http://schemas.openxmlformats.org/officeDocument/2006/relationships/hyperlink" Target="https://hitrinakup.com/kategorije" TargetMode="External"/><Relationship Id="rId63" Type="http://schemas.openxmlformats.org/officeDocument/2006/relationships/hyperlink" Target="http://www.uradni-list.si/1/objava.jsp?sop=2010-01-3350" TargetMode="External"/><Relationship Id="rId68" Type="http://schemas.openxmlformats.org/officeDocument/2006/relationships/hyperlink" Target="http://www.uradni-list.si/1/objava.jsp?sop=2017-01-0729" TargetMode="External"/><Relationship Id="rId76" Type="http://schemas.openxmlformats.org/officeDocument/2006/relationships/hyperlink" Target="http://www.uradni-list.si/1/objava.jsp?sop=2023-01-2528" TargetMode="External"/><Relationship Id="rId7" Type="http://schemas.openxmlformats.org/officeDocument/2006/relationships/endnotes" Target="endnotes.xml"/><Relationship Id="rId71" Type="http://schemas.openxmlformats.org/officeDocument/2006/relationships/hyperlink" Target="http://www.uradni-list.si/1/objava.jsp?sop=2018-01-0887"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9" Type="http://schemas.openxmlformats.org/officeDocument/2006/relationships/hyperlink" Target="http://www.uradni-list.si/1/objava.jsp?sop=2018-01-4067" TargetMode="Externa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14-01-2739" TargetMode="External"/><Relationship Id="rId32" Type="http://schemas.openxmlformats.org/officeDocument/2006/relationships/hyperlink" Target="http://www.uradni-list.si/1/objava.jsp?sop=2013-01-0785" TargetMode="External"/><Relationship Id="rId37" Type="http://schemas.openxmlformats.org/officeDocument/2006/relationships/hyperlink" Target="http://www.uradni-list.si/1/objava.jsp?sop=2017-01-2523" TargetMode="External"/><Relationship Id="rId40" Type="http://schemas.openxmlformats.org/officeDocument/2006/relationships/hyperlink" Target="http://www.uradni-list.si/1/objava.jsp?sop=2020-01-3287" TargetMode="External"/><Relationship Id="rId45" Type="http://schemas.openxmlformats.org/officeDocument/2006/relationships/hyperlink" Target="http://www.uradni-list.si/1/objava.jsp?sop=2023-01-3143" TargetMode="External"/><Relationship Id="rId53" Type="http://schemas.openxmlformats.org/officeDocument/2006/relationships/hyperlink" Target="http://www.pisrs.si/Pis.web/pregledPredpisa?id=URED8604" TargetMode="External"/><Relationship Id="rId58" Type="http://schemas.openxmlformats.org/officeDocument/2006/relationships/hyperlink" Target="https://www.trgovinejager.com/" TargetMode="External"/><Relationship Id="rId66" Type="http://schemas.openxmlformats.org/officeDocument/2006/relationships/hyperlink" Target="http://www.uradni-list.si/1/objava.jsp?sop=2016-01-1707" TargetMode="External"/><Relationship Id="rId74" Type="http://schemas.openxmlformats.org/officeDocument/2006/relationships/hyperlink" Target="http://www.uradni-list.si/1/objava.jsp?sop=2020-01-3287"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uradni-list.si/1/objava.jsp?sop=2007-21-1207" TargetMode="Externa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08-01-4694" TargetMode="External"/><Relationship Id="rId31" Type="http://schemas.openxmlformats.org/officeDocument/2006/relationships/hyperlink" Target="http://www.uradni-list.si/1/objava.jsp?sop=2012-01-1700" TargetMode="External"/><Relationship Id="rId44" Type="http://schemas.openxmlformats.org/officeDocument/2006/relationships/hyperlink" Target="http://www.uradni-list.si/1/objava.jsp?sop=2022-01-1350" TargetMode="External"/><Relationship Id="rId52" Type="http://schemas.openxmlformats.org/officeDocument/2006/relationships/hyperlink" Target="https://peleti.borzen.si/vloga" TargetMode="External"/><Relationship Id="rId60" Type="http://schemas.openxmlformats.org/officeDocument/2006/relationships/hyperlink" Target="http://www.uradni-list.si/1/objava.jsp?sop=2007-01-0100" TargetMode="External"/><Relationship Id="rId65" Type="http://schemas.openxmlformats.org/officeDocument/2006/relationships/hyperlink" Target="http://www.uradni-list.si/1/objava.jsp?sop=2012-01-2404" TargetMode="External"/><Relationship Id="rId73" Type="http://schemas.openxmlformats.org/officeDocument/2006/relationships/hyperlink" Target="http://www.uradni-list.si/1/objava.jsp?sop=2019-01-1329"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13-01-0787" TargetMode="External"/><Relationship Id="rId27" Type="http://schemas.openxmlformats.org/officeDocument/2006/relationships/hyperlink" Target="http://www.uradni-list.si/1/objava.jsp?sop=2010-01-0519" TargetMode="External"/><Relationship Id="rId30" Type="http://schemas.openxmlformats.org/officeDocument/2006/relationships/hyperlink" Target="http://www.uradni-list.si/1/objava.jsp?sop=2010-01-4304" TargetMode="External"/><Relationship Id="rId35" Type="http://schemas.openxmlformats.org/officeDocument/2006/relationships/hyperlink" Target="http://www.uradni-list.si/1/objava.jsp?sop=2014-01-1320" TargetMode="External"/><Relationship Id="rId43" Type="http://schemas.openxmlformats.org/officeDocument/2006/relationships/hyperlink" Target="http://www.uradni-list.si/1/objava.jsp?sop=2022-01-1187" TargetMode="External"/><Relationship Id="rId48" Type="http://schemas.openxmlformats.org/officeDocument/2006/relationships/hyperlink" Target="http://www.pisrs.si/Pis.web/pregledPredpisa?id=URED8619" TargetMode="External"/><Relationship Id="rId56" Type="http://schemas.openxmlformats.org/officeDocument/2006/relationships/hyperlink" Target="https://www.spar.si/online/" TargetMode="External"/><Relationship Id="rId64" Type="http://schemas.openxmlformats.org/officeDocument/2006/relationships/hyperlink" Target="http://www.uradni-list.si/1/objava.jsp?sop=2010-01-3387" TargetMode="External"/><Relationship Id="rId69" Type="http://schemas.openxmlformats.org/officeDocument/2006/relationships/hyperlink" Target="http://www.uradni-list.si/1/objava.jsp?sop=2017-01-1524" TargetMode="External"/><Relationship Id="rId77" Type="http://schemas.openxmlformats.org/officeDocument/2006/relationships/hyperlink" Target="http://www.uradni-list.si/1/objava.jsp?sop=2023-01-2570" TargetMode="External"/><Relationship Id="rId8" Type="http://schemas.openxmlformats.org/officeDocument/2006/relationships/hyperlink" Target="http://www.mddsz.gov.si" TargetMode="External"/><Relationship Id="rId51" Type="http://schemas.openxmlformats.org/officeDocument/2006/relationships/hyperlink" Target="http://www.uradni-list.si/1/objava.jsp?sop=2023-01-1517" TargetMode="External"/><Relationship Id="rId72" Type="http://schemas.openxmlformats.org/officeDocument/2006/relationships/hyperlink" Target="http://www.uradni-list.si/1/objava.jsp?sop=2018-01-1403"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17-01-2521" TargetMode="External"/><Relationship Id="rId33" Type="http://schemas.openxmlformats.org/officeDocument/2006/relationships/hyperlink" Target="http://www.uradni-list.si/1/objava.jsp?sop=2013-01-2512" TargetMode="External"/><Relationship Id="rId38" Type="http://schemas.openxmlformats.org/officeDocument/2006/relationships/hyperlink" Target="http://www.uradni-list.si/1/objava.jsp?sop=2019-01-3307" TargetMode="External"/><Relationship Id="rId46" Type="http://schemas.openxmlformats.org/officeDocument/2006/relationships/hyperlink" Target="http://www.uradni-list.si/1/objava.jsp?sop=2022-01-3793" TargetMode="External"/><Relationship Id="rId59" Type="http://schemas.openxmlformats.org/officeDocument/2006/relationships/image" Target="media/image2.png"/><Relationship Id="rId67" Type="http://schemas.openxmlformats.org/officeDocument/2006/relationships/hyperlink" Target="http://www.uradni-list.si/1/objava.jsp?sop=2016-01-2294" TargetMode="External"/><Relationship Id="rId20" Type="http://schemas.openxmlformats.org/officeDocument/2006/relationships/hyperlink" Target="http://www.uradni-list.si/1/objava.jsp?sop=2010-01-1847" TargetMode="External"/><Relationship Id="rId41" Type="http://schemas.openxmlformats.org/officeDocument/2006/relationships/hyperlink" Target="http://www.uradni-list.si/1/objava.jsp?sop=2021-01-1049" TargetMode="External"/><Relationship Id="rId54" Type="http://schemas.openxmlformats.org/officeDocument/2006/relationships/hyperlink" Target="https://www.uradni-list.si/glasilo-uradni-list-rs/vsebina/2022-01-2722/uredba-o-spremembah-uredbe-o-davcni-obravnavi-povracil-stroskov-in-drugih-dohodkov-iz-delovnega-razmerja" TargetMode="External"/><Relationship Id="rId62" Type="http://schemas.openxmlformats.org/officeDocument/2006/relationships/hyperlink" Target="http://www.uradni-list.si/1/objava.jsp?sop=2007-21-2284" TargetMode="External"/><Relationship Id="rId70" Type="http://schemas.openxmlformats.org/officeDocument/2006/relationships/hyperlink" Target="http://www.uradni-list.si/1/objava.jsp?sop=2017-01-2437" TargetMode="External"/><Relationship Id="rId75" Type="http://schemas.openxmlformats.org/officeDocument/2006/relationships/hyperlink" Target="http://www.uradni-list.si/1/objava.jsp?sop=2021-01-38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13-01-1783" TargetMode="External"/><Relationship Id="rId28" Type="http://schemas.openxmlformats.org/officeDocument/2006/relationships/hyperlink" Target="http://www.uradni-list.si/1/objava.jsp?sop=2015-01-3610" TargetMode="External"/><Relationship Id="rId36" Type="http://schemas.openxmlformats.org/officeDocument/2006/relationships/hyperlink" Target="http://www.uradni-list.si/1/objava.jsp?sop=2015-01-1930" TargetMode="External"/><Relationship Id="rId49" Type="http://schemas.openxmlformats.org/officeDocument/2006/relationships/hyperlink" Target="http://www.pisrs.si/Pis.web/pregledPredpisa?id=URED8604" TargetMode="External"/><Relationship Id="rId57" Type="http://schemas.openxmlformats.org/officeDocument/2006/relationships/hyperlink" Target="https://trgovina.mercator.si/mark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si/assets/ministrstva/MDDSZ/sociala/Vodnik-po-socialnih-pravicah-2022.pdf" TargetMode="External"/><Relationship Id="rId2" Type="http://schemas.openxmlformats.org/officeDocument/2006/relationships/hyperlink" Target="https://www.gov.si/assets/ministrstva/MKRR/Strategija-razvoja-Slovenije-2030/Slovenian-Development-Strategy-2030.pdf" TargetMode="External"/><Relationship Id="rId1" Type="http://schemas.openxmlformats.org/officeDocument/2006/relationships/hyperlink" Target="https://www.primerjaj-cene.si/sl/hr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730035-5362-4302-8B11-7FBD1F1B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13038</Words>
  <Characters>74318</Characters>
  <Application>Microsoft Office Word</Application>
  <DocSecurity>0</DocSecurity>
  <Lines>619</Lines>
  <Paragraphs>174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Mihelj Korenika</dc:creator>
  <cp:keywords/>
  <dc:description/>
  <cp:lastModifiedBy>Klavdija Mihelj Korenika</cp:lastModifiedBy>
  <cp:revision>5</cp:revision>
  <dcterms:created xsi:type="dcterms:W3CDTF">2024-01-16T08:00:00Z</dcterms:created>
  <dcterms:modified xsi:type="dcterms:W3CDTF">2024-01-17T09:24:00Z</dcterms:modified>
</cp:coreProperties>
</file>