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CD3230" w:rsidP="00887388" w14:paraId="2BA9135A" w14:textId="1058342C">
      <w:pPr>
        <w:spacing w:after="0"/>
      </w:pPr>
    </w:p>
    <w:p w:rsidR="00CD3230" w:rsidP="00887388" w14:paraId="22D6329C" w14:textId="0E604E1C">
      <w:pPr>
        <w:spacing w:after="0"/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4648"/>
        <w:gridCol w:w="796"/>
        <w:gridCol w:w="2271"/>
      </w:tblGrid>
      <w:tr w14:paraId="513AA0D7" w14:textId="77777777" w:rsidTr="00370E6C">
        <w:tblPrEx>
          <w:tblW w:w="9163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6E5CD1" w:rsidRPr="00131B28" w:rsidP="00370E6C" w14:paraId="49C2CCE1" w14:textId="77777777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007-118/2025-9</w:t>
            </w:r>
            <w:bookmarkEnd w:id="0"/>
          </w:p>
        </w:tc>
      </w:tr>
      <w:tr w14:paraId="19B6C8AB" w14:textId="77777777" w:rsidTr="00370E6C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6E5CD1" w:rsidRPr="00131B28" w:rsidP="00370E6C" w14:paraId="51392E6C" w14:textId="77777777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14. 10. 2025</w:t>
            </w:r>
            <w:bookmarkEnd w:id="1"/>
          </w:p>
        </w:tc>
      </w:tr>
      <w:tr w14:paraId="02C38BCD" w14:textId="77777777" w:rsidTr="00370E6C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6E5CD1" w:rsidRPr="00131B28" w:rsidP="00370E6C" w14:paraId="143CFD06" w14:textId="371ADC0F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EVA </w:t>
            </w:r>
            <w:r w:rsidR="00887388">
              <w:rPr>
                <w:iCs/>
                <w:sz w:val="20"/>
                <w:szCs w:val="20"/>
              </w:rPr>
              <w:t>2025-1911-0017</w:t>
            </w:r>
          </w:p>
        </w:tc>
      </w:tr>
      <w:tr w14:paraId="35AC298E" w14:textId="77777777" w:rsidTr="00370E6C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6E5CD1" w:rsidRPr="00131B28" w:rsidP="00370E6C" w14:paraId="22D6E8ED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6E5CD1" w:rsidRPr="00131B28" w:rsidP="00370E6C" w14:paraId="29B2A172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:rsidR="006E5CD1" w:rsidRPr="00131B28" w:rsidP="00370E6C" w14:paraId="44E8589F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131B2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:rsidR="006E5CD1" w:rsidRPr="00131B28" w:rsidP="00370E6C" w14:paraId="209CAD2C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441B5A3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26569FEB" w14:textId="77777777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 w:rsidRPr="0021148E">
              <w:rPr>
                <w:sz w:val="20"/>
                <w:szCs w:val="20"/>
              </w:rPr>
              <w:t>Predlog Uredbe o sprememb</w:t>
            </w:r>
            <w:r>
              <w:rPr>
                <w:sz w:val="20"/>
                <w:szCs w:val="20"/>
              </w:rPr>
              <w:t>ah in dopolnitvi Uredbe</w:t>
            </w:r>
            <w:r w:rsidRPr="00C47D9D">
              <w:rPr>
                <w:bCs/>
                <w:sz w:val="20"/>
                <w:szCs w:val="20"/>
              </w:rPr>
              <w:t xml:space="preserve"> o objektih in okoliših objektov posebnega pomena za obrambo </w:t>
            </w:r>
            <w:r w:rsidRPr="0021148E">
              <w:rPr>
                <w:sz w:val="20"/>
                <w:szCs w:val="20"/>
              </w:rPr>
              <w:t>– predlog za obravnavo</w:t>
            </w:r>
            <w:r w:rsidRPr="00131B28">
              <w:rPr>
                <w:sz w:val="20"/>
                <w:szCs w:val="20"/>
              </w:rPr>
              <w:t xml:space="preserve"> </w:t>
            </w:r>
          </w:p>
        </w:tc>
      </w:tr>
      <w:tr w14:paraId="494145E2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47E2220E" w14:textId="7777777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14:paraId="371893F1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21148E" w:rsidP="00602F3B" w14:paraId="6822BDED" w14:textId="09F4EFCE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21148E">
              <w:rPr>
                <w:iCs/>
                <w:sz w:val="20"/>
                <w:szCs w:val="20"/>
              </w:rPr>
              <w:t>Na podlagi drugega odstavka 21. člena Zakona o Vladi Republike Slovenije (Uradni list RS, št. 24/05 – uradno prečiščeno besedilo, 109/08, 38/10 – ZUKN, 8/12, 21/13, 47/13 – ZDU-1G, 65/14, 55/17</w:t>
            </w:r>
            <w:r>
              <w:rPr>
                <w:iCs/>
                <w:sz w:val="20"/>
                <w:szCs w:val="20"/>
              </w:rPr>
              <w:t>,</w:t>
            </w:r>
            <w:r w:rsidRPr="0021148E">
              <w:rPr>
                <w:iCs/>
                <w:sz w:val="20"/>
                <w:szCs w:val="20"/>
              </w:rPr>
              <w:t xml:space="preserve"> 163/22</w:t>
            </w:r>
            <w:r>
              <w:rPr>
                <w:iCs/>
                <w:sz w:val="20"/>
                <w:szCs w:val="20"/>
              </w:rPr>
              <w:t xml:space="preserve"> in 57/25</w:t>
            </w:r>
            <w:r w:rsidRPr="0021148E">
              <w:rPr>
                <w:iCs/>
                <w:sz w:val="20"/>
                <w:szCs w:val="20"/>
              </w:rPr>
              <w:t xml:space="preserve">) in </w:t>
            </w:r>
            <w:r>
              <w:rPr>
                <w:sz w:val="20"/>
                <w:szCs w:val="20"/>
              </w:rPr>
              <w:t>prvega odstavka 29</w:t>
            </w:r>
            <w:r w:rsidRPr="004F19AE">
              <w:rPr>
                <w:sz w:val="20"/>
                <w:szCs w:val="20"/>
              </w:rPr>
              <w:t xml:space="preserve">. </w:t>
            </w:r>
            <w:r w:rsidRPr="0021148E">
              <w:rPr>
                <w:iCs/>
                <w:sz w:val="20"/>
                <w:szCs w:val="20"/>
              </w:rPr>
              <w:t xml:space="preserve">člena Zakona o obrambi (Uradni list RS, št. 103/04 – uradno prečiščeno besedilo, 95/15 in 139/20) je Vlada Republike Slovenije na seji ___ dne ___ pod točko _____ sprejela naslednji </w:t>
            </w:r>
          </w:p>
          <w:p w:rsidR="0087444C" w:rsidRPr="0021148E" w:rsidP="00602F3B" w14:paraId="17DD0A3C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87444C" w:rsidRPr="0021148E" w:rsidP="00602F3B" w14:paraId="15DE712C" w14:textId="77777777">
            <w:pPr>
              <w:pStyle w:val="Neotevilenodstavek"/>
              <w:spacing w:after="0" w:line="260" w:lineRule="exact"/>
              <w:jc w:val="center"/>
              <w:rPr>
                <w:iCs/>
                <w:sz w:val="20"/>
                <w:szCs w:val="20"/>
              </w:rPr>
            </w:pPr>
            <w:r w:rsidRPr="0021148E">
              <w:rPr>
                <w:iCs/>
                <w:sz w:val="20"/>
                <w:szCs w:val="20"/>
              </w:rPr>
              <w:t>S K L E P</w:t>
            </w:r>
          </w:p>
          <w:p w:rsidR="0087444C" w:rsidRPr="0021148E" w:rsidP="00602F3B" w14:paraId="11A86281" w14:textId="77777777">
            <w:pPr>
              <w:pStyle w:val="Neotevilenodstavek"/>
              <w:spacing w:after="0" w:line="276" w:lineRule="auto"/>
              <w:rPr>
                <w:iCs/>
                <w:sz w:val="20"/>
                <w:szCs w:val="20"/>
              </w:rPr>
            </w:pPr>
          </w:p>
          <w:p w:rsidR="0087444C" w:rsidRPr="0021148E" w:rsidP="00602F3B" w14:paraId="03D7A737" w14:textId="77777777">
            <w:pPr>
              <w:pStyle w:val="Neotevilenodstavek"/>
              <w:spacing w:after="0" w:line="276" w:lineRule="auto"/>
              <w:rPr>
                <w:iCs/>
                <w:sz w:val="20"/>
                <w:szCs w:val="20"/>
              </w:rPr>
            </w:pPr>
            <w:r w:rsidRPr="0021148E">
              <w:rPr>
                <w:iCs/>
                <w:sz w:val="20"/>
                <w:szCs w:val="20"/>
              </w:rPr>
              <w:t>Vlada Republike Sloveni</w:t>
            </w:r>
            <w:r>
              <w:rPr>
                <w:iCs/>
                <w:sz w:val="20"/>
                <w:szCs w:val="20"/>
              </w:rPr>
              <w:t xml:space="preserve">je je izdala Uredbo </w:t>
            </w:r>
            <w:r w:rsidRPr="002746DF">
              <w:rPr>
                <w:iCs/>
                <w:sz w:val="20"/>
                <w:szCs w:val="20"/>
              </w:rPr>
              <w:t>o spremembah in dopolnitv</w:t>
            </w:r>
            <w:r>
              <w:rPr>
                <w:iCs/>
                <w:sz w:val="20"/>
                <w:szCs w:val="20"/>
              </w:rPr>
              <w:t>i</w:t>
            </w:r>
            <w:r w:rsidRPr="002746DF">
              <w:rPr>
                <w:iCs/>
                <w:sz w:val="20"/>
                <w:szCs w:val="20"/>
              </w:rPr>
              <w:t xml:space="preserve"> Uredbe o objektih in okoliših objektov posebnega pomena za obrambo </w:t>
            </w:r>
            <w:r w:rsidRPr="0021148E">
              <w:rPr>
                <w:iCs/>
                <w:sz w:val="20"/>
                <w:szCs w:val="20"/>
              </w:rPr>
              <w:t xml:space="preserve">in jo objavi v Uradnem listu Republike Slovenije. </w:t>
            </w:r>
          </w:p>
          <w:p w:rsidR="0087444C" w:rsidRPr="0021148E" w:rsidP="00602F3B" w14:paraId="03368CE0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87444C" w:rsidRPr="0021148E" w:rsidP="00602F3B" w14:paraId="5EC72113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21148E"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     Barbara Kolenko Helbl</w:t>
            </w:r>
          </w:p>
          <w:p w:rsidR="0087444C" w:rsidRPr="0021148E" w:rsidP="00602F3B" w14:paraId="184CBC7C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21148E"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GENERALNA SEKRETARKA</w:t>
            </w:r>
          </w:p>
          <w:p w:rsidR="0087444C" w:rsidRPr="0021148E" w:rsidP="00602F3B" w14:paraId="52E79EB6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87444C" w:rsidRPr="0021148E" w:rsidP="00602F3B" w14:paraId="1AC098C4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21148E">
              <w:rPr>
                <w:iCs/>
                <w:sz w:val="20"/>
                <w:szCs w:val="20"/>
              </w:rPr>
              <w:t>Priloga:</w:t>
            </w:r>
          </w:p>
          <w:p w:rsidR="0087444C" w:rsidRPr="0021148E" w:rsidP="0087444C" w14:paraId="69B15936" w14:textId="77777777">
            <w:pPr>
              <w:pStyle w:val="Neotevilenodstavek"/>
              <w:numPr>
                <w:ilvl w:val="0"/>
                <w:numId w:val="1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Uredba </w:t>
            </w:r>
            <w:r w:rsidRPr="002746DF">
              <w:rPr>
                <w:iCs/>
                <w:sz w:val="20"/>
                <w:szCs w:val="20"/>
              </w:rPr>
              <w:t>o spremembah in dopolnitv</w:t>
            </w:r>
            <w:r>
              <w:rPr>
                <w:iCs/>
                <w:sz w:val="20"/>
                <w:szCs w:val="20"/>
              </w:rPr>
              <w:t>i</w:t>
            </w:r>
            <w:r w:rsidRPr="002746DF">
              <w:rPr>
                <w:iCs/>
                <w:sz w:val="20"/>
                <w:szCs w:val="20"/>
              </w:rPr>
              <w:t xml:space="preserve"> Uredbe o objektih in okoliših objektov posebnega pomena za obrambo</w:t>
            </w:r>
            <w:r>
              <w:rPr>
                <w:iCs/>
                <w:sz w:val="20"/>
                <w:szCs w:val="20"/>
              </w:rPr>
              <w:t>.</w:t>
            </w:r>
          </w:p>
          <w:p w:rsidR="0087444C" w:rsidRPr="0021148E" w:rsidP="00602F3B" w14:paraId="53B86DCB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:rsidR="0087444C" w:rsidRPr="0021148E" w:rsidP="00602F3B" w14:paraId="6558E447" w14:textId="77777777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21148E">
              <w:rPr>
                <w:iCs/>
                <w:sz w:val="20"/>
                <w:szCs w:val="20"/>
              </w:rPr>
              <w:t>Sklep prejme</w:t>
            </w:r>
            <w:r>
              <w:rPr>
                <w:iCs/>
                <w:sz w:val="20"/>
                <w:szCs w:val="20"/>
              </w:rPr>
              <w:t>jo</w:t>
            </w:r>
            <w:r w:rsidRPr="0021148E">
              <w:rPr>
                <w:iCs/>
                <w:sz w:val="20"/>
                <w:szCs w:val="20"/>
              </w:rPr>
              <w:t>:</w:t>
            </w:r>
          </w:p>
          <w:p w:rsidR="0087444C" w:rsidP="0087444C" w14:paraId="1E3A6856" w14:textId="77777777">
            <w:pPr>
              <w:pStyle w:val="Neotevilenodstavek"/>
              <w:numPr>
                <w:ilvl w:val="0"/>
                <w:numId w:val="1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1148E">
              <w:rPr>
                <w:iCs/>
                <w:sz w:val="20"/>
                <w:szCs w:val="20"/>
              </w:rPr>
              <w:t>ministrstv</w:t>
            </w:r>
            <w:r>
              <w:rPr>
                <w:iCs/>
                <w:sz w:val="20"/>
                <w:szCs w:val="20"/>
              </w:rPr>
              <w:t>a</w:t>
            </w:r>
            <w:r w:rsidRPr="0021148E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87444C" w:rsidRPr="00131B28" w:rsidP="0087444C" w14:paraId="41C17E56" w14:textId="77777777">
            <w:pPr>
              <w:pStyle w:val="Neotevilenodstavek"/>
              <w:numPr>
                <w:ilvl w:val="0"/>
                <w:numId w:val="1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vladne službe</w:t>
            </w:r>
            <w:r w:rsidRPr="0021148E">
              <w:rPr>
                <w:iCs/>
                <w:sz w:val="20"/>
                <w:szCs w:val="20"/>
              </w:rPr>
              <w:t>.</w:t>
            </w:r>
          </w:p>
        </w:tc>
      </w:tr>
      <w:tr w14:paraId="52680AC3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44F05134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14:paraId="30920FDE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7C71B0A1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7ADEC80C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6E778965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14:paraId="4A07A4F5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4FAD64FA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Mateja Rokvič, v. d. generalnega</w:t>
            </w:r>
            <w:r w:rsidRPr="00D669FD">
              <w:rPr>
                <w:iCs/>
                <w:sz w:val="20"/>
                <w:szCs w:val="20"/>
              </w:rPr>
              <w:t xml:space="preserve"> direktor</w:t>
            </w:r>
            <w:r>
              <w:rPr>
                <w:iCs/>
                <w:sz w:val="20"/>
                <w:szCs w:val="20"/>
              </w:rPr>
              <w:t>ja</w:t>
            </w:r>
            <w:r w:rsidRPr="00D669FD">
              <w:rPr>
                <w:iCs/>
                <w:sz w:val="20"/>
                <w:szCs w:val="20"/>
              </w:rPr>
              <w:t xml:space="preserve"> Direktorata za obrambne zadeve Ministrstva za obrambo</w:t>
            </w:r>
          </w:p>
        </w:tc>
      </w:tr>
      <w:tr w14:paraId="7A964220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2250388D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14:paraId="7FF51925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7173BBB6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407E4D50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78D28D29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14:paraId="78921BDD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4868D3CC" w14:textId="77777777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7D8B0DBA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1843D690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14:paraId="62FA1CD6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P="00602F3B" w14:paraId="5A9A9A58" w14:textId="77777777">
            <w:pPr>
              <w:pStyle w:val="datumtevilka"/>
              <w:jc w:val="both"/>
              <w:rPr>
                <w:iCs/>
              </w:rPr>
            </w:pPr>
            <w:bookmarkStart w:id="2" w:name="_Hlk202864476"/>
            <w:bookmarkStart w:id="3" w:name="_Hlk202864695"/>
          </w:p>
          <w:p w:rsidR="0087444C" w:rsidRPr="00637985" w:rsidP="00602F3B" w14:paraId="782012E2" w14:textId="77777777">
            <w:pPr>
              <w:pStyle w:val="datumtevilka"/>
              <w:jc w:val="both"/>
              <w:rPr>
                <w:iCs/>
              </w:rPr>
            </w:pPr>
            <w:r>
              <w:rPr>
                <w:iCs/>
              </w:rPr>
              <w:t>Spremembe v mednarodnem varnostnem okolju in spremembe obrambnih priprav na nacionalni ravni so</w:t>
            </w:r>
            <w:r w:rsidRPr="00637985">
              <w:rPr>
                <w:iCs/>
              </w:rPr>
              <w:t xml:space="preserve"> pokazal</w:t>
            </w:r>
            <w:r>
              <w:rPr>
                <w:iCs/>
              </w:rPr>
              <w:t>e potrebo po spremembah in dopolnitvah</w:t>
            </w:r>
            <w:r w:rsidRPr="00637985">
              <w:rPr>
                <w:iCs/>
              </w:rPr>
              <w:t xml:space="preserve"> Uredbe o objektih in okoliših objektov posebnega pomena za obrambo</w:t>
            </w:r>
            <w:r>
              <w:rPr>
                <w:iCs/>
              </w:rPr>
              <w:t xml:space="preserve"> (</w:t>
            </w:r>
            <w:r w:rsidRPr="00960FFE">
              <w:rPr>
                <w:iCs/>
              </w:rPr>
              <w:t xml:space="preserve">Uradni list RS, št. </w:t>
            </w:r>
            <w:r w:rsidRPr="006B3014">
              <w:t>167/21</w:t>
            </w:r>
            <w:r>
              <w:t>; v nadaljnjem besedilu: veljavna uredba</w:t>
            </w:r>
            <w:r>
              <w:rPr>
                <w:iCs/>
              </w:rPr>
              <w:t>), tako da ta njen pravni okvir ustreza trenutnim razmeram.</w:t>
            </w:r>
            <w:r w:rsidRPr="00637985">
              <w:rPr>
                <w:iCs/>
              </w:rPr>
              <w:t xml:space="preserve"> V skladu z Akcijskim načrtom za krepitev odpornosti države in družbe (</w:t>
            </w:r>
            <w:r>
              <w:rPr>
                <w:iCs/>
              </w:rPr>
              <w:t xml:space="preserve">sklep </w:t>
            </w:r>
            <w:r w:rsidRPr="00637985">
              <w:rPr>
                <w:iCs/>
              </w:rPr>
              <w:t>V</w:t>
            </w:r>
            <w:r>
              <w:rPr>
                <w:iCs/>
              </w:rPr>
              <w:t xml:space="preserve">lade </w:t>
            </w:r>
            <w:r w:rsidRPr="00637985">
              <w:rPr>
                <w:iCs/>
              </w:rPr>
              <w:t xml:space="preserve">RS, št. 80100-1/2025/2 z dne 13. 3. 2025) se </w:t>
            </w:r>
            <w:r>
              <w:rPr>
                <w:iCs/>
              </w:rPr>
              <w:t xml:space="preserve">tako </w:t>
            </w:r>
            <w:r w:rsidRPr="00637985">
              <w:rPr>
                <w:iCs/>
              </w:rPr>
              <w:t xml:space="preserve">predlaga tudi novelacija </w:t>
            </w:r>
            <w:r>
              <w:t>veljavne uredbe</w:t>
            </w:r>
            <w:r w:rsidRPr="00637985">
              <w:rPr>
                <w:iCs/>
              </w:rPr>
              <w:t>.</w:t>
            </w:r>
          </w:p>
          <w:p w:rsidR="0087444C" w:rsidRPr="00D8654C" w:rsidP="00602F3B" w14:paraId="01815E0B" w14:textId="77777777">
            <w:pPr>
              <w:pStyle w:val="datumtevilka"/>
            </w:pPr>
          </w:p>
          <w:bookmarkEnd w:id="2"/>
          <w:p w:rsidR="0087444C" w:rsidRPr="00131B28" w:rsidP="00602F3B" w14:paraId="5B017BE0" w14:textId="7E58EC05">
            <w:pPr>
              <w:tabs>
                <w:tab w:val="left" w:pos="426"/>
              </w:tabs>
              <w:jc w:val="both"/>
              <w:rPr>
                <w:iCs/>
                <w:sz w:val="20"/>
                <w:szCs w:val="20"/>
              </w:rPr>
            </w:pPr>
            <w:r w:rsidRPr="0079221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predlogom</w:t>
            </w:r>
            <w:r w:rsidRPr="0079221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</w:t>
            </w:r>
            <w:r w:rsidRPr="0079221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redbe </w:t>
            </w:r>
            <w:r w:rsidRPr="002746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 spremembah in dopolnitv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</w:t>
            </w:r>
            <w:r w:rsidRPr="002746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Uredbe o objektih in okoliših objektov posebnega pomena za obrambo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(v nadaljnjem besedilu: predlog uredbe)</w:t>
            </w:r>
            <w:r w:rsidRPr="0041781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79221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veljavna uredba dopolnjuje na način, da med vrste objektov, ki so posebnega pomena za obrambo, dodatno umešča </w:t>
            </w:r>
            <w:r>
              <w:rPr>
                <w:rFonts w:ascii="Arial" w:hAnsi="Arial" w:cs="Arial"/>
                <w:sz w:val="20"/>
                <w:szCs w:val="20"/>
              </w:rPr>
              <w:t>objekte in območja, potrebna</w:t>
            </w:r>
            <w:r w:rsidRPr="006B3014">
              <w:rPr>
                <w:rFonts w:ascii="Arial" w:hAnsi="Arial" w:cs="Arial"/>
                <w:sz w:val="20"/>
                <w:szCs w:val="20"/>
              </w:rPr>
              <w:t xml:space="preserve"> za zagotavljanje podpore države gostiteljice v</w:t>
            </w:r>
            <w:r>
              <w:rPr>
                <w:rFonts w:ascii="Arial" w:hAnsi="Arial" w:cs="Arial"/>
                <w:sz w:val="20"/>
                <w:szCs w:val="20"/>
              </w:rPr>
              <w:t xml:space="preserve"> skladu </w:t>
            </w:r>
            <w:r w:rsidRPr="004932D6">
              <w:rPr>
                <w:rFonts w:ascii="Arial" w:hAnsi="Arial" w:cs="Arial"/>
                <w:sz w:val="20"/>
                <w:szCs w:val="20"/>
              </w:rPr>
              <w:t xml:space="preserve">z obveznostmi, sprejetimi v mednarodnih organizacijah </w:t>
            </w:r>
            <w:r>
              <w:rPr>
                <w:rFonts w:ascii="Arial" w:hAnsi="Arial" w:cs="Arial"/>
                <w:sz w:val="20"/>
                <w:szCs w:val="20"/>
              </w:rPr>
              <w:t xml:space="preserve">oziroma </w:t>
            </w:r>
            <w:r w:rsidRPr="004932D6">
              <w:rPr>
                <w:rFonts w:ascii="Arial" w:hAnsi="Arial" w:cs="Arial"/>
                <w:sz w:val="20"/>
                <w:szCs w:val="20"/>
              </w:rPr>
              <w:t>z mednarodnimi pogodbami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9415E">
              <w:rPr>
                <w:rFonts w:ascii="Arial" w:hAnsi="Arial" w:cs="Arial"/>
                <w:sz w:val="20"/>
                <w:szCs w:val="20"/>
              </w:rPr>
              <w:t>Hkrati se posamezne določbe veljavne uredbe spreminjajo in dopolnjujejo na način, da zagotavljajo učinkovitejše varovanje objektov in okolišev objektov, ki so posebnega pomena za obrambo.</w:t>
            </w:r>
            <w:bookmarkEnd w:id="3"/>
          </w:p>
        </w:tc>
      </w:tr>
      <w:tr w14:paraId="68EF0371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87444C" w:rsidRPr="00131B28" w:rsidP="00602F3B" w14:paraId="30312897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14:paraId="171389DC" w14:textId="77777777" w:rsidTr="003B1A4D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87444C" w:rsidRPr="00131B28" w:rsidP="00602F3B" w14:paraId="3463F70B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:rsidR="0087444C" w:rsidRPr="00131B28" w:rsidP="00602F3B" w14:paraId="7A093789" w14:textId="7777777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87444C" w:rsidRPr="00131B28" w:rsidP="00602F3B" w14:paraId="4EA47B1B" w14:textId="7777777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15664F17" w14:textId="77777777" w:rsidTr="003B1A4D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87444C" w:rsidRPr="00131B28" w:rsidP="00602F3B" w14:paraId="639C8899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:rsidR="0087444C" w:rsidRPr="00131B28" w:rsidP="00602F3B" w14:paraId="073140F5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87444C" w:rsidRPr="00131B28" w:rsidP="00602F3B" w14:paraId="0795B5A6" w14:textId="7777777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0A3C0DF0" w14:textId="77777777" w:rsidTr="003B1A4D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87444C" w:rsidRPr="00131B28" w:rsidP="00602F3B" w14:paraId="10F4D829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:rsidR="0087444C" w:rsidRPr="00131B28" w:rsidP="00602F3B" w14:paraId="1C155638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87444C" w:rsidRPr="00131B28" w:rsidP="00602F3B" w14:paraId="79995418" w14:textId="77777777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342EEDC6" w14:textId="77777777" w:rsidTr="003B1A4D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87444C" w:rsidRPr="00131B28" w:rsidP="00602F3B" w14:paraId="3CEF7559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:rsidR="0087444C" w:rsidRPr="00131B28" w:rsidP="00602F3B" w14:paraId="4975A3E9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87444C" w:rsidRPr="00131B28" w:rsidP="00602F3B" w14:paraId="411DED8C" w14:textId="7777777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7AC83A33" w14:textId="77777777" w:rsidTr="003B1A4D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87444C" w:rsidRPr="00131B28" w:rsidP="00602F3B" w14:paraId="07649D93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:rsidR="0087444C" w:rsidRPr="00131B28" w:rsidP="00602F3B" w14:paraId="39FDBF4F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87444C" w:rsidRPr="00131B28" w:rsidP="00602F3B" w14:paraId="56A1084C" w14:textId="7777777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EFE7990" w14:textId="77777777" w:rsidTr="003B1A4D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87444C" w:rsidRPr="00131B28" w:rsidP="00602F3B" w14:paraId="6E6DBAA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:rsidR="0087444C" w:rsidRPr="00131B28" w:rsidP="00602F3B" w14:paraId="029D6EF6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87444C" w:rsidRPr="00131B28" w:rsidP="00602F3B" w14:paraId="6CB676F5" w14:textId="7777777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3FBCB4B4" w14:textId="77777777" w:rsidTr="003B1A4D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bottom w:val="single" w:sz="4" w:space="0" w:color="auto"/>
            </w:tcBorders>
          </w:tcPr>
          <w:p w:rsidR="0087444C" w:rsidRPr="00131B28" w:rsidP="00602F3B" w14:paraId="738A4AB9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87444C" w:rsidRPr="00131B28" w:rsidP="00602F3B" w14:paraId="1B618B01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:rsidR="0087444C" w:rsidRPr="00131B28" w:rsidP="0087444C" w14:paraId="081E5924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:rsidR="0087444C" w:rsidRPr="00131B28" w:rsidP="0087444C" w14:paraId="0F4E8143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87444C" w:rsidRPr="00131B28" w:rsidP="0087444C" w14:paraId="51C1B03F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87444C" w:rsidRPr="00131B28" w:rsidP="00602F3B" w14:paraId="0E93309D" w14:textId="77777777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689683BC" w14:textId="77777777" w:rsidTr="003B1A4D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4C" w:rsidRPr="00131B28" w:rsidP="00602F3B" w14:paraId="456D23AC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:rsidR="0087444C" w:rsidRPr="00131B28" w:rsidP="00602F3B" w14:paraId="06FE65DD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(Samo če izberete DA pod točko 6.a.)</w:t>
            </w:r>
          </w:p>
        </w:tc>
      </w:tr>
    </w:tbl>
    <w:p w:rsidR="0087444C" w:rsidRPr="00131B28" w:rsidP="0087444C" w14:paraId="7148A2D4" w14:textId="77777777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14:paraId="0CDF3433" w14:textId="77777777" w:rsidTr="00602F3B">
        <w:tblPrEx>
          <w:tblW w:w="9200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7444C" w:rsidRPr="00131B28" w:rsidP="00602F3B" w14:paraId="0A9B8F90" w14:textId="77777777">
            <w:pPr>
              <w:pStyle w:val="Heading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I. Ocena finančnih posledic, ki niso načrtovane v sprejetem proračunu</w:t>
            </w:r>
          </w:p>
        </w:tc>
      </w:tr>
      <w:tr w14:paraId="0133D862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9E2346F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2602711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46B99FB4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A308B24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356BA4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67C51C79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3D00E4BE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6542F4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46A5BAF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F01595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1CE05E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76071AB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FE23895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74A171C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70980F8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499901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23932D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0AC5B1A1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9F587DC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3B69DB7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71618B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5BED0D6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45E8FF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5FB06B7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D3C181F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57644A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534FAB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C82E07F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23EB53D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374CA60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A3D5E24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7F5165B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70B8FB9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399D54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3F971E5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2AD3C77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7444C" w:rsidRPr="00131B28" w:rsidP="00602F3B" w14:paraId="528490A0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14:paraId="078D670F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7444C" w:rsidRPr="00131B28" w:rsidP="00602F3B" w14:paraId="0AF5821E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14:paraId="7BCF52A7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6B759BA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2FA260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1911B14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6C8ADE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2BC33B86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21083B35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BA2BBB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D09313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34B269A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3B8C98A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BC99FE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6A4FD33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3D4355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F10648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2EDD29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78B5614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162640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2EB0BE19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292430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022318B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4AD37EB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48F5ED67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7444C" w:rsidRPr="00131B28" w:rsidP="00602F3B" w14:paraId="4D797E7A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14:paraId="09718F11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DA17584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6260E6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D03BA9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31A3B0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0564A6B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2AD87D48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48A286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233C427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9CD7D2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3B464EE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34DCDA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9C41F45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4E4AEA4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2B0B803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734180B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32F3A6B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484F001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7B8F87FA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3F05F8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78D802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A7953C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2B1E8C4F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87444C" w:rsidRPr="00131B28" w:rsidP="00602F3B" w14:paraId="4C6072BD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14:paraId="2D684304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4DF98FC2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7A0CF63E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E4F9086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3C69566C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3DFBE3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991A5BE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3390285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7E5D29EF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3025308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1DC33C8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65F4E0B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7D8C60E3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71EC02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51BE0AE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2B53A5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54465C3B" w14:textId="77777777" w:rsidTr="00602F3B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0D6DEEA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4D68ABA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4C" w:rsidRPr="00131B28" w:rsidP="00602F3B" w14:paraId="438EB1C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2A20BAEE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910"/>
        </w:trPr>
        <w:tc>
          <w:tcPr>
            <w:tcW w:w="9200" w:type="dxa"/>
            <w:gridSpan w:val="9"/>
          </w:tcPr>
          <w:p w:rsidR="0087444C" w:rsidRPr="00131B28" w:rsidP="00602F3B" w14:paraId="2A4D2DD5" w14:textId="77777777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444C" w:rsidRPr="00131B28" w:rsidP="00602F3B" w14:paraId="6DE41B85" w14:textId="77777777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:rsidR="0087444C" w:rsidRPr="00131B28" w:rsidP="00602F3B" w14:paraId="6300A0AB" w14:textId="77777777">
            <w:pPr>
              <w:widowControl w:val="0"/>
              <w:spacing w:after="0" w:line="260" w:lineRule="exact"/>
              <w:ind w:left="284"/>
              <w:jc w:val="both"/>
              <w:rPr>
                <w:sz w:val="20"/>
                <w:szCs w:val="20"/>
              </w:rPr>
            </w:pPr>
          </w:p>
        </w:tc>
      </w:tr>
      <w:tr w14:paraId="3A04469F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87444C" w:rsidRPr="00131B28" w:rsidP="00602F3B" w14:paraId="44B00B23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:rsidR="0087444C" w:rsidRPr="00B00807" w:rsidP="00602F3B" w14:paraId="30A80CEA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B00807">
              <w:rPr>
                <w:b w:val="0"/>
                <w:bCs/>
                <w:sz w:val="20"/>
                <w:szCs w:val="20"/>
              </w:rPr>
              <w:t xml:space="preserve">Po oceni Ministrstva za obrambo ima gradivo zanemarljive finančne učinke na področjih iz tretje alineje tretjega odstavka 8. člena Poslovnika Vlade RS – manj kot 40.000 EUR v tekočem in </w:t>
            </w:r>
            <w:r w:rsidRPr="00B00807">
              <w:rPr>
                <w:b w:val="0"/>
                <w:bCs/>
                <w:sz w:val="20"/>
                <w:szCs w:val="20"/>
              </w:rPr>
              <w:t>naslednjih treh letih.</w:t>
            </w:r>
          </w:p>
        </w:tc>
      </w:tr>
      <w:tr w14:paraId="59922494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87444C" w:rsidRPr="00131B28" w:rsidP="00602F3B" w14:paraId="511624E4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1FC55F35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426" w:type="dxa"/>
            <w:gridSpan w:val="6"/>
          </w:tcPr>
          <w:p w:rsidR="0087444C" w:rsidRPr="00131B28" w:rsidP="00602F3B" w14:paraId="5692353B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87444C" w:rsidRPr="00131B28" w:rsidP="0087444C" w14:paraId="4210EEC0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:rsidR="0087444C" w:rsidRPr="00131B28" w:rsidP="0087444C" w14:paraId="1EA41F2F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:rsidR="0087444C" w:rsidRPr="00131B28" w:rsidP="0087444C" w14:paraId="194D02FA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:rsidR="0087444C" w:rsidRPr="00131B28" w:rsidP="00602F3B" w14:paraId="3A77ED70" w14:textId="77777777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3"/>
          </w:tcPr>
          <w:p w:rsidR="0087444C" w:rsidRPr="00131B28" w:rsidP="00602F3B" w14:paraId="25DCB981" w14:textId="7777777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B2E4ABD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87444C" w:rsidRPr="00131B28" w:rsidP="00602F3B" w14:paraId="71E249D2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87444C" w:rsidRPr="00131B28" w:rsidP="0087444C" w14:paraId="1136E7C4" w14:textId="77777777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Skupnosti občin Slovenije SOS: NE</w:t>
            </w:r>
          </w:p>
          <w:p w:rsidR="0087444C" w:rsidRPr="00131B28" w:rsidP="0087444C" w14:paraId="02660207" w14:textId="77777777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občin Slovenije ZOS: NE</w:t>
            </w:r>
          </w:p>
          <w:p w:rsidR="0087444C" w:rsidRPr="00131B28" w:rsidP="0087444C" w14:paraId="1E688662" w14:textId="77777777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mestnih občin Slovenije ZMOS: NE</w:t>
            </w:r>
          </w:p>
          <w:p w:rsidR="0087444C" w:rsidRPr="00131B28" w:rsidP="00602F3B" w14:paraId="2AF82E27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87444C" w:rsidRPr="00131B28" w:rsidP="00602F3B" w14:paraId="0E0F62C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</w:p>
          <w:p w:rsidR="0087444C" w:rsidRPr="00131B28" w:rsidP="0087444C" w14:paraId="7F4CAF73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 celoti,</w:t>
            </w:r>
          </w:p>
          <w:p w:rsidR="0087444C" w:rsidRPr="00131B28" w:rsidP="0087444C" w14:paraId="3BF3BC19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večinoma,</w:t>
            </w:r>
          </w:p>
          <w:p w:rsidR="0087444C" w:rsidRPr="00131B28" w:rsidP="0087444C" w14:paraId="1083E586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delno,</w:t>
            </w:r>
          </w:p>
          <w:p w:rsidR="0087444C" w:rsidRPr="00131B28" w:rsidP="0087444C" w14:paraId="2F09025F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niso bili upoštevani.</w:t>
            </w:r>
          </w:p>
          <w:p w:rsidR="0087444C" w:rsidRPr="00131B28" w:rsidP="00602F3B" w14:paraId="07ACD54D" w14:textId="77777777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:rsidR="0087444C" w:rsidRPr="00131B28" w:rsidP="00602F3B" w14:paraId="0C7F95D6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</w:p>
          <w:p w:rsidR="0087444C" w:rsidRPr="00131B28" w:rsidP="00602F3B" w14:paraId="15A3E253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14:paraId="02E43027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87444C" w:rsidRPr="00131B28" w:rsidP="00602F3B" w14:paraId="49F62487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9. Predstavitev sodelovanja javnosti:</w:t>
            </w:r>
          </w:p>
        </w:tc>
      </w:tr>
      <w:tr w14:paraId="2EC312AD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</w:tcPr>
          <w:p w:rsidR="0087444C" w:rsidRPr="00131B28" w:rsidP="00602F3B" w14:paraId="07180B3C" w14:textId="77777777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:rsidR="0087444C" w:rsidRPr="00131B28" w:rsidP="00602F3B" w14:paraId="40739FB7" w14:textId="7777777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639E3B66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4"/>
        </w:trPr>
        <w:tc>
          <w:tcPr>
            <w:tcW w:w="9200" w:type="dxa"/>
            <w:gridSpan w:val="9"/>
          </w:tcPr>
          <w:p w:rsidR="0087444C" w:rsidRPr="00131B28" w:rsidP="00602F3B" w14:paraId="0CB05449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Gradivo ni bilo objavljeno na spletnih straneh, ker gre za manjše spremembe predpisa.</w:t>
            </w:r>
          </w:p>
        </w:tc>
      </w:tr>
      <w:tr w14:paraId="18E5601A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  <w:vAlign w:val="center"/>
          </w:tcPr>
          <w:p w:rsidR="0087444C" w:rsidRPr="00131B28" w:rsidP="00602F3B" w14:paraId="4859B1D0" w14:textId="77777777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2"/>
            <w:vAlign w:val="center"/>
          </w:tcPr>
          <w:p w:rsidR="0087444C" w:rsidRPr="00131B28" w:rsidP="00602F3B" w14:paraId="340758C5" w14:textId="7777777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DA</w:t>
            </w:r>
          </w:p>
        </w:tc>
      </w:tr>
      <w:tr w14:paraId="683D8826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  <w:vAlign w:val="center"/>
          </w:tcPr>
          <w:p w:rsidR="0087444C" w:rsidRPr="00131B28" w:rsidP="00602F3B" w14:paraId="32A47374" w14:textId="7777777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:rsidR="0087444C" w:rsidRPr="00131B28" w:rsidP="00602F3B" w14:paraId="69EDF0D8" w14:textId="77777777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1D497D54" w14:textId="77777777" w:rsidTr="00602F3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44C" w:rsidRPr="00131B28" w:rsidP="00602F3B" w14:paraId="1B9D1969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87444C" w:rsidP="00602F3B" w14:paraId="74E4916E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Mag. Borut Sajovic</w:t>
            </w:r>
          </w:p>
          <w:p w:rsidR="0087444C" w:rsidRPr="00131B28" w:rsidP="00602F3B" w14:paraId="7FAC2351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minister</w:t>
            </w:r>
          </w:p>
          <w:p w:rsidR="0087444C" w:rsidRPr="00131B28" w:rsidP="00602F3B" w14:paraId="09D3CC18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87444C" w:rsidRPr="00131B28" w:rsidP="0087444C" w14:paraId="2759B35E" w14:textId="77777777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:rsidR="0087444C" w:rsidRPr="00131B28" w:rsidP="0087444C" w14:paraId="3742EB4D" w14:textId="77777777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:rsidR="0087444C" w:rsidP="0087444C" w14:paraId="1D49ADC2" w14:textId="7777777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  <w:r>
        <w:rPr>
          <w:rFonts w:cs="Arial"/>
          <w:szCs w:val="20"/>
          <w:lang w:val="sl-SI"/>
        </w:rPr>
        <w:t>,</w:t>
      </w:r>
    </w:p>
    <w:p w:rsidR="0087444C" w:rsidP="0087444C" w14:paraId="2E9BBB94" w14:textId="7777777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DOZ,</w:t>
      </w:r>
    </w:p>
    <w:p w:rsidR="0087444C" w:rsidRPr="00131B28" w:rsidP="0087444C" w14:paraId="2777D6E9" w14:textId="7777777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GŠSV,</w:t>
      </w:r>
    </w:p>
    <w:p w:rsidR="0087444C" w:rsidRPr="00131B28" w:rsidP="0087444C" w14:paraId="3B7C80B0" w14:textId="7777777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SGS.</w:t>
      </w:r>
    </w:p>
    <w:p w:rsidR="0087444C" w:rsidRPr="00131B28" w:rsidP="0087444C" w14:paraId="3261A3D3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87444C" w:rsidRPr="00131B28" w:rsidP="0087444C" w14:paraId="66D69EDB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87444C" w:rsidRPr="00131B28" w:rsidP="0087444C" w14:paraId="52992328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87444C" w:rsidRPr="00131B28" w:rsidP="0087444C" w14:paraId="57E68913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87444C" w:rsidRPr="00131B28" w:rsidP="0087444C" w14:paraId="42258C0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87444C" w:rsidRPr="00131B28" w:rsidP="0087444C" w14:paraId="357A82A6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87444C" w:rsidRPr="00131B28" w:rsidP="0087444C" w14:paraId="37F2EF6D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131B28">
        <w:rPr>
          <w:sz w:val="20"/>
          <w:szCs w:val="20"/>
        </w:rPr>
        <w:br w:type="page"/>
      </w:r>
    </w:p>
    <w:p w:rsidR="0087444C" w:rsidRPr="00131B28" w:rsidP="0087444C" w14:paraId="7DD7E942" w14:textId="77777777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:rsidR="0087444C" w:rsidRPr="00131B28" w:rsidP="0087444C" w14:paraId="5F1C7FD0" w14:textId="77777777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:rsidR="00C02EF9" w:rsidRPr="00131B28" w:rsidP="00C02EF9" w14:paraId="419806AA" w14:textId="77777777">
      <w:pPr>
        <w:pStyle w:val="Naslovpredpisa"/>
        <w:spacing w:before="0" w:after="0" w:line="260" w:lineRule="exact"/>
        <w:jc w:val="right"/>
        <w:rPr>
          <w:sz w:val="20"/>
          <w:szCs w:val="20"/>
        </w:rPr>
      </w:pPr>
      <w:r w:rsidRPr="00131B28">
        <w:rPr>
          <w:sz w:val="20"/>
          <w:szCs w:val="20"/>
        </w:rPr>
        <w:t>PREDLOG</w:t>
      </w:r>
    </w:p>
    <w:p w:rsidR="00C02EF9" w:rsidRPr="00131B28" w:rsidP="00C02EF9" w14:paraId="00447FE1" w14:textId="77777777">
      <w:pPr>
        <w:pStyle w:val="Naslovpredpisa"/>
        <w:spacing w:before="0" w:after="0" w:line="260" w:lineRule="exact"/>
        <w:jc w:val="right"/>
        <w:rPr>
          <w:sz w:val="20"/>
          <w:szCs w:val="20"/>
        </w:rPr>
      </w:pPr>
      <w:r>
        <w:rPr>
          <w:iCs/>
          <w:sz w:val="20"/>
          <w:szCs w:val="20"/>
        </w:rPr>
        <w:t>2025-1911-0017</w:t>
      </w:r>
    </w:p>
    <w:tbl>
      <w:tblPr>
        <w:tblW w:w="0" w:type="auto"/>
        <w:tblLook w:val="04A0"/>
      </w:tblPr>
      <w:tblGrid>
        <w:gridCol w:w="9072"/>
      </w:tblGrid>
      <w:tr w14:paraId="7DC1DABC" w14:textId="77777777" w:rsidTr="00965EA8">
        <w:tblPrEx>
          <w:tblW w:w="0" w:type="auto"/>
          <w:tblLook w:val="04A0"/>
        </w:tblPrEx>
        <w:tc>
          <w:tcPr>
            <w:tcW w:w="9072" w:type="dxa"/>
          </w:tcPr>
          <w:p w:rsidR="00C02EF9" w:rsidP="00965EA8" w14:paraId="5EEA7F3A" w14:textId="77777777">
            <w:p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EF9" w:rsidRPr="003543CB" w:rsidP="00965EA8" w14:paraId="651FBF84" w14:textId="77777777">
            <w:pPr>
              <w:spacing w:after="0" w:line="240" w:lineRule="atLeast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3CB">
              <w:rPr>
                <w:rFonts w:ascii="Arial" w:hAnsi="Arial" w:cs="Arial"/>
                <w:sz w:val="20"/>
                <w:szCs w:val="20"/>
              </w:rPr>
              <w:t>Na podlagi prvega odstavka 29. člena Zakona o obrambi (Uradni list RS, št. 103/04 – uradno prečiščeno besedilo, 95/15 in 139/20) Vlada Republike Slovenije izdaja</w:t>
            </w:r>
          </w:p>
          <w:p w:rsidR="00C02EF9" w:rsidRPr="003543CB" w:rsidP="00965EA8" w14:paraId="0E032550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RPr="003543CB" w:rsidP="00965EA8" w14:paraId="29BB394B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RPr="003543CB" w:rsidP="00965EA8" w14:paraId="0E91B3D0" w14:textId="77777777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C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543CB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543C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543C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543C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543CB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  <w:p w:rsidR="00C02EF9" w:rsidRPr="003543CB" w:rsidP="00965EA8" w14:paraId="06ABE392" w14:textId="77777777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CB">
              <w:rPr>
                <w:rFonts w:ascii="Arial" w:hAnsi="Arial" w:cs="Arial"/>
                <w:b/>
                <w:bCs/>
                <w:sz w:val="20"/>
                <w:szCs w:val="20"/>
              </w:rPr>
              <w:t>o spremembah in dopolnitv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3543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Uredbe o objektih in okoliših objektov posebnega pomena za obrambo </w:t>
            </w:r>
          </w:p>
          <w:p w:rsidR="00C02EF9" w:rsidP="00965EA8" w14:paraId="0B460393" w14:textId="77777777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2EF9" w:rsidRPr="003543CB" w:rsidP="00965EA8" w14:paraId="1803E656" w14:textId="77777777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2EF9" w:rsidP="00965EA8" w14:paraId="68A8331A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43CB">
              <w:rPr>
                <w:rFonts w:ascii="Arial" w:hAnsi="Arial" w:cs="Arial"/>
                <w:b/>
                <w:bCs/>
                <w:sz w:val="20"/>
                <w:szCs w:val="20"/>
              </w:rPr>
              <w:t>1. člen</w:t>
            </w:r>
          </w:p>
          <w:p w:rsidR="00C02EF9" w:rsidRPr="003543CB" w:rsidP="00965EA8" w14:paraId="17BD5FB0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2EF9" w:rsidRPr="003543CB" w:rsidP="00965EA8" w14:paraId="570CA459" w14:textId="77777777">
            <w:pPr>
              <w:spacing w:after="0" w:line="240" w:lineRule="atLeast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3CB">
              <w:rPr>
                <w:rFonts w:ascii="Arial" w:hAnsi="Arial" w:cs="Arial"/>
                <w:sz w:val="20"/>
                <w:szCs w:val="20"/>
              </w:rPr>
              <w:t>V Uredbi o objektih in okoliših objektov posebnega pomena za obrambo (Uradni list RS, št. 167/21) se v 2. členu v prvem odstavku</w:t>
            </w:r>
            <w:r>
              <w:rPr>
                <w:rFonts w:ascii="Arial" w:hAnsi="Arial" w:cs="Arial"/>
                <w:sz w:val="20"/>
                <w:szCs w:val="20"/>
              </w:rPr>
              <w:t xml:space="preserve"> v 8. </w:t>
            </w:r>
            <w:r w:rsidRPr="003543CB">
              <w:rPr>
                <w:rFonts w:ascii="Arial" w:hAnsi="Arial" w:cs="Arial"/>
                <w:sz w:val="20"/>
                <w:szCs w:val="20"/>
              </w:rPr>
              <w:t>točk</w:t>
            </w:r>
            <w:r>
              <w:rPr>
                <w:rFonts w:ascii="Arial" w:hAnsi="Arial" w:cs="Arial"/>
                <w:sz w:val="20"/>
                <w:szCs w:val="20"/>
              </w:rPr>
              <w:t>i za besedo »vaje« doda besedilo »</w:t>
            </w:r>
            <w:r w:rsidRPr="003120C1">
              <w:rPr>
                <w:rFonts w:ascii="Arial" w:hAnsi="Arial" w:cs="Arial"/>
                <w:sz w:val="20"/>
                <w:szCs w:val="20"/>
              </w:rPr>
              <w:t>oziroma zagotavljanja podpore države gostiteljice</w:t>
            </w:r>
            <w:r>
              <w:rPr>
                <w:rFonts w:ascii="Arial" w:hAnsi="Arial" w:cs="Arial"/>
                <w:sz w:val="20"/>
                <w:szCs w:val="20"/>
              </w:rPr>
              <w:t>«.</w:t>
            </w:r>
          </w:p>
          <w:p w:rsidR="00C02EF9" w:rsidP="00965EA8" w14:paraId="1B09DA21" w14:textId="77777777">
            <w:pPr>
              <w:spacing w:after="0" w:line="240" w:lineRule="atLeast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EF9" w:rsidP="00965EA8" w14:paraId="6401D7C3" w14:textId="77777777">
            <w:pPr>
              <w:spacing w:after="0" w:line="240" w:lineRule="atLeast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B4E">
              <w:rPr>
                <w:rFonts w:ascii="Arial" w:hAnsi="Arial" w:cs="Arial"/>
                <w:sz w:val="20"/>
                <w:szCs w:val="20"/>
              </w:rPr>
              <w:t>V tretjem odstavku se</w:t>
            </w:r>
            <w:r>
              <w:rPr>
                <w:rFonts w:ascii="Arial" w:hAnsi="Arial" w:cs="Arial"/>
                <w:sz w:val="20"/>
                <w:szCs w:val="20"/>
              </w:rPr>
              <w:t xml:space="preserve"> črtata:</w:t>
            </w:r>
          </w:p>
          <w:p w:rsidR="00C02EF9" w:rsidP="00965EA8" w14:paraId="35BF4163" w14:textId="77777777">
            <w:pPr>
              <w:spacing w:after="0" w:line="240" w:lineRule="atLeast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F6B4E">
              <w:rPr>
                <w:rFonts w:ascii="Arial" w:hAnsi="Arial" w:cs="Arial"/>
                <w:sz w:val="20"/>
                <w:szCs w:val="20"/>
              </w:rPr>
              <w:t xml:space="preserve"> v prvem stavku besedilo »</w:t>
            </w:r>
            <w:r>
              <w:rPr>
                <w:rFonts w:ascii="Arial" w:hAnsi="Arial" w:cs="Arial"/>
                <w:sz w:val="20"/>
                <w:szCs w:val="20"/>
              </w:rPr>
              <w:t xml:space="preserve">ocene </w:t>
            </w:r>
            <w:r w:rsidRPr="009F6B4E">
              <w:rPr>
                <w:rFonts w:ascii="Arial" w:hAnsi="Arial" w:cs="Arial"/>
                <w:sz w:val="20"/>
                <w:szCs w:val="20"/>
              </w:rPr>
              <w:t>ogroženosti objektov in okolišev objektov posebnega pomena za obrambo (v nadaljnjem besedilu: ocena ogroženosti) in«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02EF9" w:rsidRPr="009F6B4E" w:rsidP="00965EA8" w14:paraId="053C3BE0" w14:textId="77777777">
            <w:pPr>
              <w:spacing w:after="0" w:line="240" w:lineRule="atLeast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F6B4E">
              <w:rPr>
                <w:rFonts w:ascii="Arial" w:hAnsi="Arial" w:cs="Arial"/>
                <w:sz w:val="20"/>
                <w:szCs w:val="20"/>
              </w:rPr>
              <w:t xml:space="preserve"> v drugem stavku besedilo »oceno ogroženosti in«. </w:t>
            </w:r>
          </w:p>
          <w:p w:rsidR="00C02EF9" w:rsidP="00965EA8" w14:paraId="72D1A9BC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RPr="003543CB" w:rsidP="00965EA8" w14:paraId="70697553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RPr="00736D82" w:rsidP="00965EA8" w14:paraId="18C6DDE0" w14:textId="77777777">
            <w:pPr>
              <w:spacing w:after="0"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3CB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736D82">
              <w:rPr>
                <w:rFonts w:ascii="Arial" w:hAnsi="Arial" w:cs="Arial"/>
                <w:b/>
                <w:sz w:val="20"/>
                <w:szCs w:val="20"/>
              </w:rPr>
              <w:t>člen</w:t>
            </w:r>
          </w:p>
          <w:p w:rsidR="00C02EF9" w:rsidRPr="00736D82" w:rsidP="00965EA8" w14:paraId="203AA36F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RPr="00736D82" w:rsidP="00965EA8" w14:paraId="049C90A0" w14:textId="77777777">
            <w:pPr>
              <w:spacing w:after="0" w:line="240" w:lineRule="atLeast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6D82">
              <w:rPr>
                <w:rFonts w:ascii="Arial" w:hAnsi="Arial" w:cs="Arial"/>
                <w:sz w:val="20"/>
                <w:szCs w:val="20"/>
              </w:rPr>
              <w:t>V 3. členu se v drugem odstavku črta besedilo »oceno ogroženosti in«.</w:t>
            </w:r>
          </w:p>
          <w:p w:rsidR="00C02EF9" w:rsidP="00965EA8" w14:paraId="0564FF8E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P="00965EA8" w14:paraId="0EAC8B42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RPr="00736D82" w:rsidP="00965EA8" w14:paraId="0C671DF3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RPr="00736D82" w:rsidP="00965EA8" w14:paraId="6AF4A4E1" w14:textId="77777777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D82">
              <w:rPr>
                <w:rFonts w:ascii="Arial" w:hAnsi="Arial" w:cs="Arial"/>
                <w:b/>
                <w:bCs/>
                <w:sz w:val="20"/>
                <w:szCs w:val="20"/>
              </w:rPr>
              <w:t>PREHODN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736D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KONČNA DOLOČBA</w:t>
            </w:r>
          </w:p>
          <w:p w:rsidR="00C02EF9" w:rsidRPr="00736D82" w:rsidP="00965EA8" w14:paraId="46662F05" w14:textId="77777777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2EF9" w:rsidRPr="00736D82" w:rsidP="00965EA8" w14:paraId="5926A037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36D82">
              <w:rPr>
                <w:rFonts w:ascii="Arial" w:hAnsi="Arial" w:cs="Arial"/>
                <w:b/>
                <w:bCs/>
                <w:sz w:val="20"/>
                <w:szCs w:val="20"/>
              </w:rPr>
              <w:t>. člen</w:t>
            </w:r>
          </w:p>
          <w:p w:rsidR="00C02EF9" w:rsidRPr="00736D82" w:rsidP="00965EA8" w14:paraId="39DD502C" w14:textId="77777777">
            <w:pPr>
              <w:spacing w:after="0" w:line="240" w:lineRule="atLeast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2EF9" w:rsidRPr="00736D82" w:rsidP="00965EA8" w14:paraId="7A597AED" w14:textId="77777777">
            <w:pPr>
              <w:pStyle w:val="Odstavek"/>
              <w:spacing w:before="0" w:line="240" w:lineRule="atLeast"/>
              <w:ind w:firstLine="744"/>
              <w:rPr>
                <w:sz w:val="20"/>
                <w:szCs w:val="20"/>
              </w:rPr>
            </w:pPr>
            <w:bookmarkStart w:id="4" w:name="_Hlk206499252"/>
            <w:r w:rsidRPr="00736D82">
              <w:rPr>
                <w:sz w:val="20"/>
                <w:szCs w:val="20"/>
              </w:rPr>
              <w:t xml:space="preserve">Pravila službe v Slovenski vojski (Uradni list RS, št. 84/09) se uskladijo s to uredbo v šestih mesecih od uveljavitve te uredbe. </w:t>
            </w:r>
            <w:bookmarkStart w:id="5" w:name="_Hlk206499185"/>
            <w:r w:rsidRPr="00736D82">
              <w:rPr>
                <w:sz w:val="20"/>
                <w:szCs w:val="20"/>
              </w:rPr>
              <w:t>Do takrat se pri načrtovanju varovanja objektov upošteva ocena tveganj namesto ocene ogroženosti.</w:t>
            </w:r>
          </w:p>
          <w:bookmarkEnd w:id="4"/>
          <w:bookmarkEnd w:id="5"/>
          <w:p w:rsidR="00C02EF9" w:rsidRPr="00736D82" w:rsidP="00965EA8" w14:paraId="55CDD939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RPr="00736D82" w:rsidP="00965EA8" w14:paraId="551334C0" w14:textId="7777777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EF9" w:rsidRPr="00736D82" w:rsidP="00965EA8" w14:paraId="5CDB89CE" w14:textId="77777777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36D82">
              <w:rPr>
                <w:rFonts w:ascii="Arial" w:hAnsi="Arial" w:cs="Arial"/>
                <w:b/>
                <w:bCs/>
                <w:sz w:val="20"/>
                <w:szCs w:val="20"/>
              </w:rPr>
              <w:t>. člen</w:t>
            </w:r>
          </w:p>
          <w:p w:rsidR="00C02EF9" w:rsidRPr="00736D82" w:rsidP="00965EA8" w14:paraId="6D429ECA" w14:textId="77777777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2EF9" w:rsidRPr="003543CB" w:rsidP="00965EA8" w14:paraId="2FD2AE5C" w14:textId="77777777">
            <w:pPr>
              <w:spacing w:after="0" w:line="240" w:lineRule="atLeast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736D82">
              <w:rPr>
                <w:rFonts w:ascii="Arial" w:hAnsi="Arial" w:cs="Arial"/>
                <w:sz w:val="20"/>
                <w:szCs w:val="20"/>
              </w:rPr>
              <w:t xml:space="preserve">Ta uredba začne veljati petnajsti dan po objavi </w:t>
            </w:r>
            <w:r w:rsidRPr="003543CB">
              <w:rPr>
                <w:rFonts w:ascii="Arial" w:hAnsi="Arial" w:cs="Arial"/>
                <w:sz w:val="20"/>
                <w:szCs w:val="20"/>
              </w:rPr>
              <w:t>v Uradnem listu Republike Slovenije.</w:t>
            </w:r>
          </w:p>
          <w:p w:rsidR="00C02EF9" w:rsidP="00965EA8" w14:paraId="4077C661" w14:textId="77777777">
            <w:pPr>
              <w:spacing w:after="0" w:line="240" w:lineRule="atLeast"/>
              <w:jc w:val="both"/>
              <w:rPr>
                <w:rFonts w:ascii="Arial" w:eastAsia="Arial" w:hAnsi="Arial"/>
                <w:sz w:val="20"/>
                <w:szCs w:val="20"/>
              </w:rPr>
            </w:pPr>
          </w:p>
          <w:p w:rsidR="00C02EF9" w:rsidP="00965EA8" w14:paraId="4E02519A" w14:textId="77777777">
            <w:pPr>
              <w:spacing w:after="0" w:line="240" w:lineRule="atLeast"/>
              <w:jc w:val="both"/>
              <w:rPr>
                <w:rFonts w:ascii="Arial" w:eastAsia="Arial" w:hAnsi="Arial"/>
                <w:sz w:val="20"/>
                <w:szCs w:val="20"/>
              </w:rPr>
            </w:pPr>
          </w:p>
          <w:p w:rsidR="00C02EF9" w:rsidRPr="003543CB" w:rsidP="00965EA8" w14:paraId="4A015D08" w14:textId="77777777">
            <w:pPr>
              <w:spacing w:after="0" w:line="240" w:lineRule="atLeast"/>
              <w:jc w:val="both"/>
              <w:rPr>
                <w:rFonts w:ascii="Arial" w:eastAsia="Arial" w:hAnsi="Arial"/>
                <w:sz w:val="20"/>
                <w:szCs w:val="20"/>
              </w:rPr>
            </w:pPr>
          </w:p>
          <w:p w:rsidR="00C02EF9" w:rsidRPr="003543CB" w:rsidP="00965EA8" w14:paraId="315ADED0" w14:textId="77777777">
            <w:pPr>
              <w:spacing w:after="0" w:line="240" w:lineRule="atLeast"/>
              <w:jc w:val="both"/>
              <w:rPr>
                <w:rFonts w:ascii="Arial" w:eastAsia="Arial" w:hAnsi="Arial"/>
                <w:sz w:val="20"/>
                <w:szCs w:val="20"/>
              </w:rPr>
            </w:pPr>
            <w:r w:rsidRPr="003543CB">
              <w:rPr>
                <w:rFonts w:ascii="Arial" w:eastAsia="Arial" w:hAnsi="Arial"/>
                <w:sz w:val="20"/>
                <w:szCs w:val="20"/>
              </w:rPr>
              <w:t xml:space="preserve">Št. </w:t>
            </w:r>
          </w:p>
          <w:p w:rsidR="00C02EF9" w:rsidRPr="003543CB" w:rsidP="00965EA8" w14:paraId="0622A26A" w14:textId="77777777">
            <w:pPr>
              <w:spacing w:after="0" w:line="240" w:lineRule="atLeast"/>
              <w:jc w:val="both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Ljubljana, dne xy. oktober 2025</w:t>
            </w:r>
          </w:p>
          <w:p w:rsidR="00C02EF9" w:rsidRPr="003543CB" w:rsidP="00965EA8" w14:paraId="79BD6F9B" w14:textId="77777777">
            <w:pPr>
              <w:spacing w:after="0" w:line="240" w:lineRule="atLeast"/>
              <w:jc w:val="both"/>
              <w:rPr>
                <w:rFonts w:ascii="Arial" w:eastAsia="Arial" w:hAnsi="Arial"/>
                <w:sz w:val="20"/>
                <w:szCs w:val="20"/>
              </w:rPr>
            </w:pPr>
            <w:r w:rsidRPr="003543CB">
              <w:rPr>
                <w:rFonts w:ascii="Arial" w:eastAsia="Arial" w:hAnsi="Arial"/>
                <w:sz w:val="20"/>
                <w:szCs w:val="20"/>
              </w:rPr>
              <w:t xml:space="preserve">EVA </w:t>
            </w:r>
            <w:r>
              <w:rPr>
                <w:rFonts w:ascii="Arial" w:eastAsia="Arial" w:hAnsi="Arial"/>
                <w:sz w:val="20"/>
                <w:szCs w:val="20"/>
              </w:rPr>
              <w:t>2025-1911-0017</w:t>
            </w:r>
          </w:p>
          <w:p w:rsidR="00C02EF9" w:rsidRPr="003543CB" w:rsidP="00965EA8" w14:paraId="736F88DD" w14:textId="77777777">
            <w:pPr>
              <w:spacing w:after="0" w:line="240" w:lineRule="atLeast"/>
              <w:jc w:val="both"/>
              <w:rPr>
                <w:rFonts w:ascii="Arial" w:eastAsia="Arial" w:hAnsi="Arial"/>
                <w:sz w:val="20"/>
                <w:szCs w:val="20"/>
              </w:rPr>
            </w:pPr>
          </w:p>
          <w:p w:rsidR="00C02EF9" w:rsidRPr="00605D5F" w:rsidP="00965EA8" w14:paraId="18E2745C" w14:textId="77777777">
            <w:pPr>
              <w:spacing w:after="0" w:line="240" w:lineRule="atLeast"/>
              <w:rPr>
                <w:rFonts w:ascii="Arial" w:eastAsia="Arial" w:hAnsi="Arial"/>
                <w:sz w:val="20"/>
                <w:szCs w:val="20"/>
              </w:rPr>
            </w:pPr>
            <w:r w:rsidRPr="003543CB">
              <w:rPr>
                <w:rFonts w:ascii="Arial" w:eastAsia="Arial" w:hAnsi="Arial"/>
                <w:b/>
                <w:sz w:val="20"/>
                <w:szCs w:val="20"/>
              </w:rPr>
              <w:t xml:space="preserve"> </w:t>
            </w:r>
            <w:r w:rsidRPr="003543CB">
              <w:rPr>
                <w:rFonts w:ascii="Arial" w:eastAsia="Arial" w:hAnsi="Arial"/>
                <w:b/>
                <w:sz w:val="20"/>
                <w:szCs w:val="20"/>
              </w:rPr>
              <w:tab/>
            </w:r>
            <w:r w:rsidRPr="003543CB">
              <w:rPr>
                <w:rFonts w:ascii="Arial" w:eastAsia="Arial" w:hAnsi="Arial"/>
                <w:b/>
                <w:sz w:val="20"/>
                <w:szCs w:val="20"/>
              </w:rPr>
              <w:tab/>
            </w:r>
            <w:r w:rsidRPr="003543CB">
              <w:rPr>
                <w:rFonts w:ascii="Arial" w:eastAsia="Arial" w:hAnsi="Arial"/>
                <w:b/>
                <w:sz w:val="20"/>
                <w:szCs w:val="20"/>
              </w:rPr>
              <w:tab/>
            </w:r>
            <w:r w:rsidRPr="003543CB">
              <w:rPr>
                <w:rFonts w:ascii="Arial" w:eastAsia="Arial" w:hAnsi="Arial"/>
                <w:b/>
                <w:sz w:val="20"/>
                <w:szCs w:val="20"/>
              </w:rPr>
              <w:tab/>
            </w:r>
            <w:r w:rsidRPr="003543CB">
              <w:rPr>
                <w:rFonts w:ascii="Arial" w:eastAsia="Arial" w:hAnsi="Arial"/>
                <w:b/>
                <w:sz w:val="20"/>
                <w:szCs w:val="20"/>
              </w:rPr>
              <w:tab/>
            </w:r>
            <w:r w:rsidRPr="003543CB">
              <w:rPr>
                <w:rFonts w:ascii="Arial" w:eastAsia="Arial" w:hAnsi="Arial"/>
                <w:b/>
                <w:sz w:val="20"/>
                <w:szCs w:val="20"/>
              </w:rPr>
              <w:tab/>
            </w:r>
            <w:r w:rsidRPr="003543CB">
              <w:rPr>
                <w:rFonts w:ascii="Arial" w:eastAsia="Arial" w:hAnsi="Arial"/>
                <w:b/>
                <w:sz w:val="20"/>
                <w:szCs w:val="20"/>
              </w:rPr>
              <w:tab/>
            </w:r>
            <w:r w:rsidRPr="003543CB">
              <w:rPr>
                <w:rFonts w:ascii="Arial" w:eastAsia="Arial" w:hAnsi="Arial"/>
                <w:b/>
                <w:sz w:val="20"/>
                <w:szCs w:val="20"/>
              </w:rPr>
              <w:tab/>
              <w:t xml:space="preserve">   </w:t>
            </w:r>
            <w:r w:rsidRPr="00605D5F">
              <w:rPr>
                <w:rFonts w:ascii="Arial" w:eastAsia="Arial" w:hAnsi="Arial"/>
                <w:sz w:val="20"/>
                <w:szCs w:val="20"/>
              </w:rPr>
              <w:t>Vlada Republike Slovenije</w:t>
            </w:r>
          </w:p>
          <w:p w:rsidR="00C02EF9" w:rsidRPr="00605D5F" w:rsidP="00965EA8" w14:paraId="42969A74" w14:textId="77777777">
            <w:pPr>
              <w:spacing w:after="0" w:line="240" w:lineRule="atLeast"/>
              <w:rPr>
                <w:rFonts w:ascii="Arial" w:eastAsia="Arial" w:hAnsi="Arial"/>
                <w:sz w:val="20"/>
                <w:szCs w:val="20"/>
              </w:rPr>
            </w:pPr>
            <w:r w:rsidRPr="00605D5F">
              <w:rPr>
                <w:rFonts w:ascii="Arial" w:eastAsia="Arial" w:hAnsi="Arial"/>
                <w:sz w:val="20"/>
                <w:szCs w:val="20"/>
              </w:rPr>
              <w:t xml:space="preserve">                                                                                                              dr. Robert Golob     </w:t>
            </w:r>
          </w:p>
          <w:p w:rsidR="00C02EF9" w:rsidRPr="00605D5F" w:rsidP="00965EA8" w14:paraId="26B0345A" w14:textId="77777777">
            <w:pPr>
              <w:spacing w:after="0" w:line="240" w:lineRule="atLeast"/>
              <w:rPr>
                <w:rFonts w:ascii="Arial" w:eastAsia="Arial" w:hAnsi="Arial"/>
                <w:sz w:val="20"/>
                <w:szCs w:val="20"/>
              </w:rPr>
            </w:pPr>
            <w:r w:rsidRPr="00605D5F">
              <w:rPr>
                <w:rFonts w:ascii="Arial" w:eastAsia="Arial" w:hAnsi="Arial"/>
                <w:sz w:val="20"/>
                <w:szCs w:val="20"/>
              </w:rPr>
              <w:t xml:space="preserve">   </w:t>
            </w:r>
            <w:r w:rsidRPr="00605D5F">
              <w:rPr>
                <w:rFonts w:ascii="Arial" w:eastAsia="Arial" w:hAnsi="Arial"/>
                <w:sz w:val="20"/>
                <w:szCs w:val="20"/>
              </w:rPr>
              <w:tab/>
            </w:r>
            <w:r w:rsidRPr="00605D5F">
              <w:rPr>
                <w:rFonts w:ascii="Arial" w:eastAsia="Arial" w:hAnsi="Arial"/>
                <w:sz w:val="20"/>
                <w:szCs w:val="20"/>
              </w:rPr>
              <w:tab/>
            </w:r>
            <w:r w:rsidRPr="00605D5F">
              <w:rPr>
                <w:rFonts w:ascii="Arial" w:eastAsia="Arial" w:hAnsi="Arial"/>
                <w:sz w:val="20"/>
                <w:szCs w:val="20"/>
              </w:rPr>
              <w:tab/>
            </w:r>
            <w:r w:rsidRPr="00605D5F">
              <w:rPr>
                <w:rFonts w:ascii="Arial" w:eastAsia="Arial" w:hAnsi="Arial"/>
                <w:sz w:val="20"/>
                <w:szCs w:val="20"/>
              </w:rPr>
              <w:tab/>
            </w:r>
            <w:r w:rsidRPr="00605D5F">
              <w:rPr>
                <w:rFonts w:ascii="Arial" w:eastAsia="Arial" w:hAnsi="Arial"/>
                <w:sz w:val="20"/>
                <w:szCs w:val="20"/>
              </w:rPr>
              <w:tab/>
            </w:r>
            <w:r w:rsidRPr="00605D5F">
              <w:rPr>
                <w:rFonts w:ascii="Arial" w:eastAsia="Arial" w:hAnsi="Arial"/>
                <w:sz w:val="20"/>
                <w:szCs w:val="20"/>
              </w:rPr>
              <w:tab/>
            </w:r>
            <w:r w:rsidRPr="00605D5F">
              <w:rPr>
                <w:rFonts w:ascii="Arial" w:eastAsia="Arial" w:hAnsi="Arial"/>
                <w:sz w:val="20"/>
                <w:szCs w:val="20"/>
              </w:rPr>
              <w:tab/>
            </w:r>
            <w:r w:rsidRPr="00605D5F">
              <w:rPr>
                <w:rFonts w:ascii="Arial" w:eastAsia="Arial" w:hAnsi="Arial"/>
                <w:sz w:val="20"/>
                <w:szCs w:val="20"/>
              </w:rPr>
              <w:tab/>
            </w:r>
            <w:r w:rsidRPr="00605D5F">
              <w:rPr>
                <w:rFonts w:ascii="Arial" w:eastAsia="Arial" w:hAnsi="Arial"/>
                <w:sz w:val="20"/>
                <w:szCs w:val="20"/>
              </w:rPr>
              <w:tab/>
              <w:t xml:space="preserve">   predsednik</w:t>
            </w:r>
          </w:p>
          <w:p w:rsidR="00C02EF9" w:rsidRPr="003543CB" w:rsidP="00965EA8" w14:paraId="50D51CDD" w14:textId="77777777">
            <w:pPr>
              <w:spacing w:after="0" w:line="240" w:lineRule="atLeas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02EF9" w:rsidRPr="00131B28" w:rsidP="00965EA8" w14:paraId="1AC11EA8" w14:textId="77777777">
            <w:pPr>
              <w:spacing w:after="0" w:line="260" w:lineRule="atLeast"/>
              <w:rPr>
                <w:sz w:val="20"/>
                <w:szCs w:val="20"/>
              </w:rPr>
            </w:pPr>
          </w:p>
        </w:tc>
      </w:tr>
    </w:tbl>
    <w:p w:rsidR="00C02EF9" w:rsidP="00C02EF9" w14:paraId="10F157F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2EF9" w:rsidRPr="003D78D0" w:rsidP="00C02EF9" w14:paraId="15C9116D" w14:textId="77777777">
      <w:pPr>
        <w:pStyle w:val="Naslovpredpisa"/>
        <w:spacing w:before="0" w:after="0" w:line="260" w:lineRule="atLeast"/>
        <w:jc w:val="both"/>
        <w:rPr>
          <w:sz w:val="20"/>
          <w:szCs w:val="20"/>
        </w:rPr>
      </w:pPr>
      <w:r w:rsidRPr="00131B28">
        <w:rPr>
          <w:sz w:val="20"/>
          <w:szCs w:val="20"/>
        </w:rPr>
        <w:t>OBRAZLOŽITEV</w:t>
      </w:r>
    </w:p>
    <w:p w:rsidR="00C02EF9" w:rsidRPr="00131B28" w:rsidP="00C02EF9" w14:paraId="5DAE42E2" w14:textId="77777777">
      <w:pPr>
        <w:tabs>
          <w:tab w:val="left" w:pos="708"/>
        </w:tabs>
        <w:spacing w:after="0" w:line="260" w:lineRule="atLeast"/>
        <w:rPr>
          <w:rFonts w:ascii="Arial" w:hAnsi="Arial" w:cs="Arial"/>
          <w:b/>
          <w:sz w:val="20"/>
          <w:szCs w:val="20"/>
        </w:rPr>
      </w:pPr>
    </w:p>
    <w:p w:rsidR="00C02EF9" w:rsidRPr="00131B28" w:rsidP="00C02EF9" w14:paraId="0148D277" w14:textId="77777777">
      <w:pPr>
        <w:tabs>
          <w:tab w:val="left" w:pos="708"/>
        </w:tabs>
        <w:spacing w:after="0" w:line="260" w:lineRule="atLeast"/>
        <w:rPr>
          <w:rFonts w:ascii="Arial" w:hAnsi="Arial" w:cs="Arial"/>
          <w:sz w:val="20"/>
          <w:szCs w:val="20"/>
        </w:rPr>
      </w:pPr>
      <w:r w:rsidRPr="00131B28">
        <w:rPr>
          <w:rFonts w:ascii="Arial" w:hAnsi="Arial" w:cs="Arial"/>
          <w:sz w:val="20"/>
          <w:szCs w:val="20"/>
        </w:rPr>
        <w:t>I. UVOD</w:t>
      </w:r>
    </w:p>
    <w:p w:rsidR="00C02EF9" w:rsidRPr="00131B28" w:rsidP="00C02EF9" w14:paraId="61BEC418" w14:textId="77777777">
      <w:pPr>
        <w:tabs>
          <w:tab w:val="left" w:pos="708"/>
        </w:tabs>
        <w:spacing w:after="0" w:line="260" w:lineRule="atLeast"/>
        <w:ind w:left="720"/>
        <w:rPr>
          <w:rFonts w:ascii="Arial" w:hAnsi="Arial" w:cs="Arial"/>
          <w:sz w:val="20"/>
          <w:szCs w:val="20"/>
        </w:rPr>
      </w:pPr>
    </w:p>
    <w:p w:rsidR="00C02EF9" w:rsidP="00C02EF9" w14:paraId="6E75B4A5" w14:textId="77777777">
      <w:pPr>
        <w:numPr>
          <w:ilvl w:val="0"/>
          <w:numId w:val="11"/>
        </w:numPr>
        <w:tabs>
          <w:tab w:val="num" w:pos="-360"/>
          <w:tab w:val="clear" w:pos="720"/>
        </w:tabs>
        <w:spacing w:after="0" w:line="260" w:lineRule="atLea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Pravna podlaga </w:t>
      </w:r>
    </w:p>
    <w:p w:rsidR="00C02EF9" w:rsidRPr="006569AB" w:rsidP="00C02EF9" w14:paraId="34A000C6" w14:textId="7777777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C02EF9" w:rsidP="00C02EF9" w14:paraId="794A75E1" w14:textId="7777777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6569AB">
        <w:rPr>
          <w:rFonts w:ascii="Arial" w:hAnsi="Arial" w:cs="Arial"/>
          <w:sz w:val="20"/>
          <w:szCs w:val="20"/>
        </w:rPr>
        <w:t xml:space="preserve">Pravna podlaga za </w:t>
      </w:r>
      <w:r>
        <w:rPr>
          <w:rFonts w:ascii="Arial" w:hAnsi="Arial" w:cs="Arial"/>
          <w:sz w:val="20"/>
          <w:szCs w:val="20"/>
        </w:rPr>
        <w:t>izdajo</w:t>
      </w:r>
      <w:r w:rsidRPr="006569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U</w:t>
      </w:r>
      <w:r w:rsidRPr="0079221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redbe </w:t>
      </w:r>
      <w:r w:rsidRPr="002746DF">
        <w:rPr>
          <w:rFonts w:ascii="Arial" w:eastAsia="Times New Roman" w:hAnsi="Arial" w:cs="Arial"/>
          <w:iCs/>
          <w:sz w:val="20"/>
          <w:szCs w:val="20"/>
          <w:lang w:eastAsia="sl-SI"/>
        </w:rPr>
        <w:t>o spremembah in dopolnitv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i</w:t>
      </w:r>
      <w:r w:rsidRPr="002746D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Uredbe o objektih in okoliših objektov posebnega pomena za obrambo</w:t>
      </w:r>
      <w:r w:rsidRPr="0041781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</w:rPr>
        <w:t>je prvi odstavek 29</w:t>
      </w:r>
      <w:r w:rsidRPr="006569AB">
        <w:rPr>
          <w:rFonts w:ascii="Arial" w:hAnsi="Arial" w:cs="Arial"/>
          <w:sz w:val="20"/>
          <w:szCs w:val="20"/>
        </w:rPr>
        <w:t xml:space="preserve">. člena Zakona o obrambi (Uradni list RS, št. 103/04 – uradno prečiščeno besedilo, 95/15 in 139/20), ki določa, da </w:t>
      </w:r>
      <w:r>
        <w:rPr>
          <w:rFonts w:ascii="Arial" w:hAnsi="Arial" w:cs="Arial"/>
          <w:sz w:val="20"/>
          <w:szCs w:val="20"/>
        </w:rPr>
        <w:t>v</w:t>
      </w:r>
      <w:r w:rsidRPr="00FC3DCC">
        <w:rPr>
          <w:rFonts w:ascii="Arial" w:hAnsi="Arial" w:cs="Arial"/>
          <w:sz w:val="20"/>
          <w:szCs w:val="20"/>
        </w:rPr>
        <w:t>lada določi objekte in okoliše objektov, ki so posebnega pomena za obrambo</w:t>
      </w:r>
      <w:r>
        <w:rPr>
          <w:rFonts w:ascii="Arial" w:hAnsi="Arial" w:cs="Arial"/>
          <w:sz w:val="20"/>
          <w:szCs w:val="20"/>
        </w:rPr>
        <w:t>,</w:t>
      </w:r>
      <w:r w:rsidRPr="00FC3DCC">
        <w:rPr>
          <w:rFonts w:ascii="Arial" w:hAnsi="Arial" w:cs="Arial"/>
          <w:sz w:val="20"/>
          <w:szCs w:val="20"/>
        </w:rPr>
        <w:t xml:space="preserve"> ter predpiše ukrepe za njihovo varovanje.</w:t>
      </w:r>
    </w:p>
    <w:p w:rsidR="00C02EF9" w:rsidRPr="00C83263" w:rsidP="00C02EF9" w14:paraId="389943A8" w14:textId="7777777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C02EF9" w:rsidRPr="00555DC6" w:rsidP="00C02EF9" w14:paraId="6AC554E0" w14:textId="77777777">
      <w:pPr>
        <w:numPr>
          <w:ilvl w:val="0"/>
          <w:numId w:val="11"/>
        </w:numPr>
        <w:tabs>
          <w:tab w:val="num" w:pos="-360"/>
          <w:tab w:val="clear" w:pos="720"/>
        </w:tabs>
        <w:spacing w:after="0" w:line="26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555DC6">
        <w:rPr>
          <w:rFonts w:ascii="Arial" w:hAnsi="Arial" w:cs="Arial"/>
          <w:sz w:val="20"/>
          <w:szCs w:val="20"/>
        </w:rPr>
        <w:t>Rok za izdajo uredbe, določen z zakonom</w:t>
      </w:r>
    </w:p>
    <w:p w:rsidR="00C02EF9" w:rsidP="00C02EF9" w14:paraId="2F561534" w14:textId="77777777">
      <w:pPr>
        <w:tabs>
          <w:tab w:val="left" w:pos="708"/>
        </w:tabs>
        <w:spacing w:after="0" w:line="260" w:lineRule="atLeast"/>
        <w:rPr>
          <w:rFonts w:ascii="Arial" w:hAnsi="Arial" w:cs="Arial"/>
          <w:sz w:val="20"/>
          <w:szCs w:val="20"/>
        </w:rPr>
      </w:pPr>
    </w:p>
    <w:p w:rsidR="00C02EF9" w:rsidP="00C02EF9" w14:paraId="1478413D" w14:textId="77777777">
      <w:pPr>
        <w:tabs>
          <w:tab w:val="left" w:pos="708"/>
        </w:tabs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Zakonski rok za izdajo uredbe ni določen. </w:t>
      </w:r>
    </w:p>
    <w:p w:rsidR="00C02EF9" w:rsidRPr="00131B28" w:rsidP="00C02EF9" w14:paraId="646B705D" w14:textId="77777777">
      <w:pPr>
        <w:tabs>
          <w:tab w:val="left" w:pos="708"/>
        </w:tabs>
        <w:spacing w:after="0" w:line="260" w:lineRule="atLeast"/>
        <w:rPr>
          <w:rFonts w:ascii="Arial" w:hAnsi="Arial" w:cs="Arial"/>
          <w:sz w:val="20"/>
          <w:szCs w:val="20"/>
        </w:rPr>
      </w:pPr>
    </w:p>
    <w:p w:rsidR="00C02EF9" w:rsidP="00C02EF9" w14:paraId="08C28A43" w14:textId="77777777">
      <w:pPr>
        <w:numPr>
          <w:ilvl w:val="0"/>
          <w:numId w:val="11"/>
        </w:numPr>
        <w:tabs>
          <w:tab w:val="num" w:pos="0"/>
          <w:tab w:val="clear" w:pos="720"/>
        </w:tabs>
        <w:spacing w:after="0" w:line="26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131B28">
        <w:rPr>
          <w:rFonts w:ascii="Arial" w:hAnsi="Arial" w:cs="Arial"/>
          <w:sz w:val="20"/>
          <w:szCs w:val="20"/>
        </w:rPr>
        <w:t>Splošn</w:t>
      </w:r>
      <w:r>
        <w:rPr>
          <w:rFonts w:ascii="Arial" w:hAnsi="Arial" w:cs="Arial"/>
          <w:sz w:val="20"/>
          <w:szCs w:val="20"/>
        </w:rPr>
        <w:t>a obrazložitev predloga uredbe</w:t>
      </w:r>
    </w:p>
    <w:p w:rsidR="00C02EF9" w:rsidP="00C02EF9" w14:paraId="2A3EE417" w14:textId="77777777">
      <w:pPr>
        <w:spacing w:after="0" w:line="26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C02EF9" w:rsidRPr="00637985" w:rsidP="00C02EF9" w14:paraId="49C0FF3A" w14:textId="77777777">
      <w:pPr>
        <w:pStyle w:val="datumtevilka"/>
        <w:jc w:val="both"/>
        <w:rPr>
          <w:iCs/>
        </w:rPr>
      </w:pPr>
      <w:r>
        <w:rPr>
          <w:iCs/>
        </w:rPr>
        <w:t>Spremembe v mednarodnem varnostnem okolju in spremembe obrambnih priprav na nacionalni ravni so</w:t>
      </w:r>
      <w:r w:rsidRPr="00637985">
        <w:rPr>
          <w:iCs/>
        </w:rPr>
        <w:t xml:space="preserve"> pokazal</w:t>
      </w:r>
      <w:r>
        <w:rPr>
          <w:iCs/>
        </w:rPr>
        <w:t>e potrebo po spremembah in dopolnitvi</w:t>
      </w:r>
      <w:r w:rsidRPr="00637985">
        <w:rPr>
          <w:iCs/>
        </w:rPr>
        <w:t xml:space="preserve"> Uredbe o objektih in okoliših objektov posebnega pomena za obrambo</w:t>
      </w:r>
      <w:r>
        <w:rPr>
          <w:iCs/>
        </w:rPr>
        <w:t xml:space="preserve"> (</w:t>
      </w:r>
      <w:r w:rsidRPr="00960FFE">
        <w:rPr>
          <w:iCs/>
        </w:rPr>
        <w:t xml:space="preserve">Uradni list RS, št. </w:t>
      </w:r>
      <w:r w:rsidRPr="006B3014">
        <w:t>167/21</w:t>
      </w:r>
      <w:r>
        <w:t>; v nadaljnjem besedilu: veljavna uredba</w:t>
      </w:r>
      <w:r>
        <w:rPr>
          <w:iCs/>
        </w:rPr>
        <w:t>), tako da ta njen pravni okvir ustreza trenutnim razmeram.</w:t>
      </w:r>
      <w:r w:rsidRPr="00637985">
        <w:rPr>
          <w:iCs/>
        </w:rPr>
        <w:t xml:space="preserve"> V skladu z Akcijskim načrtom za krepitev odpornosti države in družbe (</w:t>
      </w:r>
      <w:r>
        <w:rPr>
          <w:iCs/>
        </w:rPr>
        <w:t xml:space="preserve">sklep </w:t>
      </w:r>
      <w:r w:rsidRPr="00637985">
        <w:rPr>
          <w:iCs/>
        </w:rPr>
        <w:t>V</w:t>
      </w:r>
      <w:r>
        <w:rPr>
          <w:iCs/>
        </w:rPr>
        <w:t xml:space="preserve">lade </w:t>
      </w:r>
      <w:r w:rsidRPr="00637985">
        <w:rPr>
          <w:iCs/>
        </w:rPr>
        <w:t xml:space="preserve">RS, št. 80100-1/2025/2 z dne 13. 3. 2025) se predlaga tudi novelacija </w:t>
      </w:r>
      <w:r>
        <w:t>veljavne uredbe</w:t>
      </w:r>
      <w:r w:rsidRPr="00637985">
        <w:rPr>
          <w:iCs/>
        </w:rPr>
        <w:t>.</w:t>
      </w:r>
    </w:p>
    <w:p w:rsidR="00C02EF9" w:rsidRPr="00D8654C" w:rsidP="00C02EF9" w14:paraId="0C0C28BE" w14:textId="77777777">
      <w:pPr>
        <w:pStyle w:val="datumtevilka"/>
      </w:pPr>
    </w:p>
    <w:p w:rsidR="00C02EF9" w:rsidP="00C02EF9" w14:paraId="4983BE3D" w14:textId="77777777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79221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predlogom</w:t>
      </w:r>
      <w:r w:rsidRPr="0079221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U</w:t>
      </w:r>
      <w:r w:rsidRPr="0079221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redbe </w:t>
      </w:r>
      <w:r w:rsidRPr="002746DF">
        <w:rPr>
          <w:rFonts w:ascii="Arial" w:eastAsia="Times New Roman" w:hAnsi="Arial" w:cs="Arial"/>
          <w:iCs/>
          <w:sz w:val="20"/>
          <w:szCs w:val="20"/>
          <w:lang w:eastAsia="sl-SI"/>
        </w:rPr>
        <w:t>o spremembah in dopolnitv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i</w:t>
      </w:r>
      <w:r w:rsidRPr="002746DF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Uredbe o objektih in okoliših objektov posebnega pomena za obrambo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(v nadaljnjem besedilu: predlog uredbe)</w:t>
      </w:r>
      <w:r w:rsidRPr="0041781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79221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se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veljavna uredba dopolnjuje na način, da med vrste objektov, ki so posebnega pomena za obrambo, dodatno umešča </w:t>
      </w:r>
      <w:r>
        <w:rPr>
          <w:rFonts w:ascii="Arial" w:hAnsi="Arial" w:cs="Arial"/>
          <w:sz w:val="20"/>
          <w:szCs w:val="20"/>
        </w:rPr>
        <w:t>objekte in območja, ki so potrebni</w:t>
      </w:r>
      <w:r w:rsidRPr="006B3014">
        <w:rPr>
          <w:rFonts w:ascii="Arial" w:hAnsi="Arial" w:cs="Arial"/>
          <w:sz w:val="20"/>
          <w:szCs w:val="20"/>
        </w:rPr>
        <w:t xml:space="preserve"> za zagotavljanje podpore države gostiteljice v</w:t>
      </w:r>
      <w:r>
        <w:rPr>
          <w:rFonts w:ascii="Arial" w:hAnsi="Arial" w:cs="Arial"/>
          <w:sz w:val="20"/>
          <w:szCs w:val="20"/>
        </w:rPr>
        <w:t xml:space="preserve"> skladu </w:t>
      </w:r>
      <w:r w:rsidRPr="004932D6">
        <w:rPr>
          <w:rFonts w:ascii="Arial" w:hAnsi="Arial" w:cs="Arial"/>
          <w:sz w:val="20"/>
          <w:szCs w:val="20"/>
        </w:rPr>
        <w:t xml:space="preserve">z obveznostmi, sprejetimi v mednarodnih organizacijah </w:t>
      </w:r>
      <w:r>
        <w:rPr>
          <w:rFonts w:ascii="Arial" w:hAnsi="Arial" w:cs="Arial"/>
          <w:sz w:val="20"/>
          <w:szCs w:val="20"/>
        </w:rPr>
        <w:t xml:space="preserve">oziroma </w:t>
      </w:r>
      <w:r w:rsidRPr="004932D6">
        <w:rPr>
          <w:rFonts w:ascii="Arial" w:hAnsi="Arial" w:cs="Arial"/>
          <w:sz w:val="20"/>
          <w:szCs w:val="20"/>
        </w:rPr>
        <w:t>z mednarodnimi pogodbami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02EF9" w:rsidP="00C02EF9" w14:paraId="5E26135C" w14:textId="77777777">
      <w:pPr>
        <w:tabs>
          <w:tab w:val="left" w:pos="708"/>
        </w:tabs>
        <w:spacing w:after="0" w:line="260" w:lineRule="atLeast"/>
        <w:rPr>
          <w:rFonts w:ascii="Arial" w:hAnsi="Arial" w:cs="Arial"/>
          <w:sz w:val="20"/>
          <w:szCs w:val="20"/>
        </w:rPr>
      </w:pPr>
      <w:r w:rsidRPr="00F9415E">
        <w:rPr>
          <w:rFonts w:ascii="Arial" w:hAnsi="Arial" w:cs="Arial"/>
          <w:sz w:val="20"/>
          <w:szCs w:val="20"/>
        </w:rPr>
        <w:t>Hkrati se posamezne določbe veljavne uredbe spreminjajo in dopolnjujejo na način, da zagotavljajo učinkovitejše varovanje objektov in okolišev objektov, ki so posebnega pomena za obrambo.</w:t>
      </w:r>
    </w:p>
    <w:p w:rsidR="00C02EF9" w:rsidP="00C02EF9" w14:paraId="75C18B28" w14:textId="77777777">
      <w:pPr>
        <w:tabs>
          <w:tab w:val="left" w:pos="708"/>
        </w:tabs>
        <w:spacing w:after="0" w:line="260" w:lineRule="atLeast"/>
        <w:rPr>
          <w:rFonts w:ascii="Arial" w:hAnsi="Arial" w:cs="Arial"/>
          <w:sz w:val="20"/>
          <w:szCs w:val="20"/>
        </w:rPr>
      </w:pPr>
    </w:p>
    <w:p w:rsidR="00C02EF9" w:rsidP="00C02EF9" w14:paraId="1D047C76" w14:textId="77777777">
      <w:pPr>
        <w:tabs>
          <w:tab w:val="left" w:pos="708"/>
        </w:tabs>
        <w:spacing w:after="0" w:line="260" w:lineRule="atLeast"/>
        <w:rPr>
          <w:rFonts w:ascii="Arial" w:hAnsi="Arial" w:cs="Arial"/>
          <w:sz w:val="20"/>
          <w:szCs w:val="20"/>
        </w:rPr>
      </w:pPr>
    </w:p>
    <w:p w:rsidR="00C02EF9" w:rsidRPr="006569AB" w:rsidP="00C02EF9" w14:paraId="50278951" w14:textId="77777777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6569AB">
        <w:rPr>
          <w:rFonts w:ascii="Arial" w:hAnsi="Arial" w:cs="Arial"/>
          <w:sz w:val="20"/>
          <w:szCs w:val="20"/>
        </w:rPr>
        <w:t>II. VSEBINSKA OBRAZLOŽITEV PREDLAGANIH ČLENOV</w:t>
      </w:r>
    </w:p>
    <w:p w:rsidR="00C02EF9" w:rsidRPr="006569AB" w:rsidP="00C02EF9" w14:paraId="17CBC916" w14:textId="77777777">
      <w:pPr>
        <w:suppressAutoHyphens/>
        <w:overflowPunct w:val="0"/>
        <w:autoSpaceDE w:val="0"/>
        <w:autoSpaceDN w:val="0"/>
        <w:adjustRightInd w:val="0"/>
        <w:spacing w:after="0" w:line="260" w:lineRule="atLeast"/>
        <w:jc w:val="both"/>
        <w:textAlignment w:val="baseline"/>
        <w:rPr>
          <w:rFonts w:ascii="Arial" w:hAnsi="Arial" w:cs="Arial"/>
          <w:b/>
          <w:sz w:val="20"/>
          <w:szCs w:val="20"/>
          <w:lang w:eastAsia="sl-SI"/>
        </w:rPr>
      </w:pPr>
    </w:p>
    <w:p w:rsidR="00C02EF9" w:rsidRPr="006569AB" w:rsidP="00C02EF9" w14:paraId="7FEE109A" w14:textId="77777777">
      <w:pPr>
        <w:suppressAutoHyphens/>
        <w:overflowPunct w:val="0"/>
        <w:autoSpaceDE w:val="0"/>
        <w:autoSpaceDN w:val="0"/>
        <w:adjustRightInd w:val="0"/>
        <w:spacing w:after="0" w:line="260" w:lineRule="atLeast"/>
        <w:jc w:val="both"/>
        <w:textAlignment w:val="baseline"/>
        <w:rPr>
          <w:rFonts w:ascii="Arial" w:hAnsi="Arial" w:cs="Arial"/>
          <w:b/>
          <w:sz w:val="20"/>
          <w:szCs w:val="20"/>
          <w:lang w:eastAsia="sl-SI"/>
        </w:rPr>
      </w:pPr>
      <w:r w:rsidRPr="006569AB">
        <w:rPr>
          <w:rFonts w:ascii="Arial" w:hAnsi="Arial" w:cs="Arial"/>
          <w:b/>
          <w:sz w:val="20"/>
          <w:szCs w:val="20"/>
          <w:lang w:eastAsia="sl-SI"/>
        </w:rPr>
        <w:t xml:space="preserve">K 1. členu </w:t>
      </w:r>
    </w:p>
    <w:p w:rsidR="00C02EF9" w:rsidRPr="006569AB" w:rsidP="00C02EF9" w14:paraId="6AFFEC50" w14:textId="77777777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C02EF9" w:rsidRPr="00732AD9" w:rsidP="00C02EF9" w14:paraId="7719A961" w14:textId="77777777">
      <w:pPr>
        <w:suppressAutoHyphens/>
        <w:overflowPunct w:val="0"/>
        <w:autoSpaceDE w:val="0"/>
        <w:autoSpaceDN w:val="0"/>
        <w:adjustRightInd w:val="0"/>
        <w:spacing w:after="0" w:line="260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Prvi odstavek 2. člena veljavne uredbe se v 8. točki dopolnjuje tako, da se kot objekti posebnega pomena za obrambo države opredeljujejo tudi objekti in območja, ki so potrebni</w:t>
      </w:r>
      <w:r w:rsidRPr="00B66487">
        <w:rPr>
          <w:rFonts w:ascii="Arial" w:eastAsia="Times New Roman" w:hAnsi="Arial" w:cs="Arial"/>
          <w:sz w:val="20"/>
          <w:szCs w:val="20"/>
        </w:rPr>
        <w:t xml:space="preserve"> za zagotavljanje podpore države gostiteljice v skladu z obveznostmi, sprejetimi v mednarodnih organizacijah</w:t>
      </w:r>
      <w:r>
        <w:rPr>
          <w:rFonts w:ascii="Arial" w:eastAsia="Times New Roman" w:hAnsi="Arial" w:cs="Arial"/>
          <w:sz w:val="20"/>
          <w:szCs w:val="20"/>
        </w:rPr>
        <w:t xml:space="preserve"> oziroma z mednarodnimi pogodbami.</w:t>
      </w:r>
      <w:r w:rsidRPr="00B6648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Zagotavljanje podpore države gostiteljice je obveznost, ki jo je Republika Slovenija sprejela v okviru zavezništva. Z opredelitvijo objektov in območij, potrebnih za zagotavljanje podpore države gostiteljice, kot objektov posebnega pomena za obrambo, </w:t>
      </w:r>
      <w:r w:rsidRPr="00732AD9">
        <w:rPr>
          <w:rFonts w:ascii="Arial" w:eastAsia="Times New Roman" w:hAnsi="Arial" w:cs="Arial"/>
          <w:sz w:val="20"/>
          <w:szCs w:val="20"/>
        </w:rPr>
        <w:t>kadar to določi minister za obrambo</w:t>
      </w:r>
      <w:r>
        <w:rPr>
          <w:rFonts w:ascii="Arial" w:eastAsia="Times New Roman" w:hAnsi="Arial" w:cs="Arial"/>
          <w:sz w:val="20"/>
          <w:szCs w:val="20"/>
        </w:rPr>
        <w:t xml:space="preserve">, bodo navedeni objekti opredeljeni kot objekti posebnega pomena samo začasno, in sicer za čas njihove uporabe. Tako bo v času uporabe za opravljanje nalog podpore države gostiteljice omogočena določitev ukrepov za njeno varovanje, kar je nujno za učinkovito zagotavljanje podpore države gostiteljice. </w:t>
      </w:r>
    </w:p>
    <w:p w:rsidR="00C02EF9" w:rsidRPr="00732AD9" w:rsidP="00C02EF9" w14:paraId="2E83D2DE" w14:textId="77777777">
      <w:pPr>
        <w:suppressAutoHyphens/>
        <w:overflowPunct w:val="0"/>
        <w:autoSpaceDE w:val="0"/>
        <w:autoSpaceDN w:val="0"/>
        <w:adjustRightInd w:val="0"/>
        <w:spacing w:after="0" w:line="260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C02EF9" w:rsidRPr="00732AD9" w:rsidP="00C02EF9" w14:paraId="123D6665" w14:textId="77777777">
      <w:pPr>
        <w:suppressAutoHyphens/>
        <w:overflowPunct w:val="0"/>
        <w:autoSpaceDE w:val="0"/>
        <w:autoSpaceDN w:val="0"/>
        <w:adjustRightInd w:val="0"/>
        <w:spacing w:after="0" w:line="260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732AD9">
        <w:rPr>
          <w:rFonts w:ascii="Arial" w:eastAsia="Times New Roman" w:hAnsi="Arial" w:cs="Arial"/>
          <w:sz w:val="20"/>
          <w:szCs w:val="20"/>
        </w:rPr>
        <w:t xml:space="preserve">Kot </w:t>
      </w:r>
      <w:r>
        <w:rPr>
          <w:rFonts w:ascii="Arial" w:eastAsia="Times New Roman" w:hAnsi="Arial" w:cs="Arial"/>
          <w:sz w:val="20"/>
          <w:szCs w:val="20"/>
        </w:rPr>
        <w:t>podlaga</w:t>
      </w:r>
      <w:r w:rsidRPr="00732AD9">
        <w:rPr>
          <w:rFonts w:ascii="Arial" w:eastAsia="Times New Roman" w:hAnsi="Arial" w:cs="Arial"/>
          <w:sz w:val="20"/>
          <w:szCs w:val="20"/>
        </w:rPr>
        <w:t xml:space="preserve"> za določitev varnostnega pasu ali območja ter ukrepov varovanja objektov posebnega pomena za obrambo se </w:t>
      </w:r>
      <w:r>
        <w:rPr>
          <w:rFonts w:ascii="Arial" w:eastAsia="Times New Roman" w:hAnsi="Arial" w:cs="Arial"/>
          <w:sz w:val="20"/>
          <w:szCs w:val="20"/>
        </w:rPr>
        <w:t>obdrži</w:t>
      </w:r>
      <w:r w:rsidRPr="00732AD9">
        <w:rPr>
          <w:rFonts w:ascii="Arial" w:eastAsia="Times New Roman" w:hAnsi="Arial" w:cs="Arial"/>
          <w:sz w:val="20"/>
          <w:szCs w:val="20"/>
        </w:rPr>
        <w:t xml:space="preserve"> le ocena tveganj teh objektov in njihovih okolišev, saj se je v praksi </w:t>
      </w:r>
      <w:r>
        <w:rPr>
          <w:rFonts w:ascii="Arial" w:eastAsia="Times New Roman" w:hAnsi="Arial" w:cs="Arial"/>
          <w:sz w:val="20"/>
          <w:szCs w:val="20"/>
        </w:rPr>
        <w:t>po</w:t>
      </w:r>
      <w:r w:rsidRPr="00732AD9">
        <w:rPr>
          <w:rFonts w:ascii="Arial" w:eastAsia="Times New Roman" w:hAnsi="Arial" w:cs="Arial"/>
          <w:sz w:val="20"/>
          <w:szCs w:val="20"/>
        </w:rPr>
        <w:t xml:space="preserve">kazalo, da </w:t>
      </w:r>
      <w:r>
        <w:rPr>
          <w:rFonts w:ascii="Arial" w:eastAsia="Times New Roman" w:hAnsi="Arial" w:cs="Arial"/>
          <w:sz w:val="20"/>
          <w:szCs w:val="20"/>
        </w:rPr>
        <w:t xml:space="preserve">je </w:t>
      </w:r>
      <w:r w:rsidRPr="00732AD9">
        <w:rPr>
          <w:rFonts w:ascii="Arial" w:eastAsia="Times New Roman" w:hAnsi="Arial" w:cs="Arial"/>
          <w:sz w:val="20"/>
          <w:szCs w:val="20"/>
        </w:rPr>
        <w:t>ocena ogroženosti</w:t>
      </w:r>
      <w:r w:rsidRPr="00732AD9">
        <w:t xml:space="preserve"> </w:t>
      </w:r>
      <w:r w:rsidRPr="00732AD9">
        <w:rPr>
          <w:rFonts w:ascii="Arial" w:eastAsia="Times New Roman" w:hAnsi="Arial" w:cs="Arial"/>
          <w:sz w:val="20"/>
          <w:szCs w:val="20"/>
        </w:rPr>
        <w:t xml:space="preserve">skupek ocen ogroženosti, ki se že </w:t>
      </w:r>
      <w:r>
        <w:rPr>
          <w:rFonts w:ascii="Arial" w:eastAsia="Times New Roman" w:hAnsi="Arial" w:cs="Arial"/>
          <w:sz w:val="20"/>
          <w:szCs w:val="20"/>
        </w:rPr>
        <w:t>pripravljajo</w:t>
      </w:r>
      <w:r w:rsidRPr="00732AD9">
        <w:rPr>
          <w:rFonts w:ascii="Arial" w:eastAsia="Times New Roman" w:hAnsi="Arial" w:cs="Arial"/>
          <w:sz w:val="20"/>
          <w:szCs w:val="20"/>
        </w:rPr>
        <w:t xml:space="preserve"> za različna področja na državni ravni, zato </w:t>
      </w:r>
      <w:r>
        <w:rPr>
          <w:rFonts w:ascii="Arial" w:eastAsia="Times New Roman" w:hAnsi="Arial" w:cs="Arial"/>
          <w:sz w:val="20"/>
          <w:szCs w:val="20"/>
        </w:rPr>
        <w:t>priprava</w:t>
      </w:r>
      <w:r w:rsidRPr="00732AD9">
        <w:rPr>
          <w:rFonts w:ascii="Arial" w:eastAsia="Times New Roman" w:hAnsi="Arial" w:cs="Arial"/>
          <w:sz w:val="20"/>
          <w:szCs w:val="20"/>
        </w:rPr>
        <w:t xml:space="preserve"> ocene ogroženosti, ki bi se nanašala </w:t>
      </w:r>
      <w:r>
        <w:rPr>
          <w:rFonts w:ascii="Arial" w:eastAsia="Times New Roman" w:hAnsi="Arial" w:cs="Arial"/>
          <w:sz w:val="20"/>
          <w:szCs w:val="20"/>
        </w:rPr>
        <w:t>le</w:t>
      </w:r>
      <w:r w:rsidRPr="00732AD9">
        <w:rPr>
          <w:rFonts w:ascii="Arial" w:eastAsia="Times New Roman" w:hAnsi="Arial" w:cs="Arial"/>
          <w:sz w:val="20"/>
          <w:szCs w:val="20"/>
        </w:rPr>
        <w:t xml:space="preserve"> na objekte posebnega pomena za obrambo kot celoto, ni potrebna. Ocena ogroženosti, ki se </w:t>
      </w:r>
      <w:r>
        <w:rPr>
          <w:rFonts w:ascii="Arial" w:eastAsia="Times New Roman" w:hAnsi="Arial" w:cs="Arial"/>
          <w:sz w:val="20"/>
          <w:szCs w:val="20"/>
        </w:rPr>
        <w:t>pripravlja</w:t>
      </w:r>
      <w:r w:rsidRPr="00732AD9">
        <w:rPr>
          <w:rFonts w:ascii="Arial" w:eastAsia="Times New Roman" w:hAnsi="Arial" w:cs="Arial"/>
          <w:sz w:val="20"/>
          <w:szCs w:val="20"/>
        </w:rPr>
        <w:t xml:space="preserve"> na podlagi Pravilnika o izdelavi </w:t>
      </w:r>
      <w:r w:rsidRPr="00732AD9">
        <w:rPr>
          <w:rFonts w:ascii="Arial" w:eastAsia="Times New Roman" w:hAnsi="Arial" w:cs="Arial"/>
          <w:sz w:val="20"/>
          <w:szCs w:val="20"/>
        </w:rPr>
        <w:t>ocen ogroženosti objektov in okolišev objektov, ki so posebnega pomena za obrambo (MO; št. 0070-33/2013-21 z dne 22. 3. 2019)</w:t>
      </w:r>
      <w:r>
        <w:rPr>
          <w:rFonts w:ascii="Arial" w:eastAsia="Times New Roman" w:hAnsi="Arial" w:cs="Arial"/>
          <w:sz w:val="20"/>
          <w:szCs w:val="20"/>
        </w:rPr>
        <w:t>,</w:t>
      </w:r>
      <w:r w:rsidRPr="00732AD9">
        <w:rPr>
          <w:rFonts w:ascii="Arial" w:eastAsia="Times New Roman" w:hAnsi="Arial" w:cs="Arial"/>
          <w:sz w:val="20"/>
          <w:szCs w:val="20"/>
        </w:rPr>
        <w:t xml:space="preserve"> se nanaša na vse objekte in okoliše objektov posebnega pomena za obrambo</w:t>
      </w:r>
      <w:r>
        <w:rPr>
          <w:rFonts w:ascii="Arial" w:eastAsia="Times New Roman" w:hAnsi="Arial" w:cs="Arial"/>
          <w:sz w:val="20"/>
          <w:szCs w:val="20"/>
        </w:rPr>
        <w:t>,</w:t>
      </w:r>
      <w:r w:rsidRPr="00732AD9">
        <w:rPr>
          <w:rFonts w:ascii="Arial" w:eastAsia="Times New Roman" w:hAnsi="Arial" w:cs="Arial"/>
          <w:sz w:val="20"/>
          <w:szCs w:val="20"/>
        </w:rPr>
        <w:t xml:space="preserve"> in ne na posamez</w:t>
      </w:r>
      <w:r>
        <w:rPr>
          <w:rFonts w:ascii="Arial" w:eastAsia="Times New Roman" w:hAnsi="Arial" w:cs="Arial"/>
          <w:sz w:val="20"/>
          <w:szCs w:val="20"/>
        </w:rPr>
        <w:t>en</w:t>
      </w:r>
      <w:r w:rsidRPr="00732AD9">
        <w:rPr>
          <w:rFonts w:ascii="Arial" w:eastAsia="Times New Roman" w:hAnsi="Arial" w:cs="Arial"/>
          <w:sz w:val="20"/>
          <w:szCs w:val="20"/>
        </w:rPr>
        <w:t xml:space="preserve"> objekt, kar </w:t>
      </w:r>
      <w:r>
        <w:rPr>
          <w:rFonts w:ascii="Arial" w:eastAsia="Times New Roman" w:hAnsi="Arial" w:cs="Arial"/>
          <w:sz w:val="20"/>
          <w:szCs w:val="20"/>
        </w:rPr>
        <w:t>za</w:t>
      </w:r>
      <w:r w:rsidRPr="00732AD9">
        <w:rPr>
          <w:rFonts w:ascii="Arial" w:eastAsia="Times New Roman" w:hAnsi="Arial" w:cs="Arial"/>
          <w:sz w:val="20"/>
          <w:szCs w:val="20"/>
        </w:rPr>
        <w:t xml:space="preserve"> poveljnik</w:t>
      </w:r>
      <w:r>
        <w:rPr>
          <w:rFonts w:ascii="Arial" w:eastAsia="Times New Roman" w:hAnsi="Arial" w:cs="Arial"/>
          <w:sz w:val="20"/>
          <w:szCs w:val="20"/>
        </w:rPr>
        <w:t>e</w:t>
      </w:r>
      <w:r w:rsidRPr="00732AD9">
        <w:rPr>
          <w:rFonts w:ascii="Arial" w:eastAsia="Times New Roman" w:hAnsi="Arial" w:cs="Arial"/>
          <w:sz w:val="20"/>
          <w:szCs w:val="20"/>
        </w:rPr>
        <w:t xml:space="preserve"> pri organiziranju varovanja konkretnega objekta</w:t>
      </w:r>
      <w:r w:rsidRPr="0004116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pomeni </w:t>
      </w:r>
      <w:r w:rsidRPr="00732AD9">
        <w:rPr>
          <w:rFonts w:ascii="Arial" w:eastAsia="Times New Roman" w:hAnsi="Arial" w:cs="Arial"/>
          <w:sz w:val="20"/>
          <w:szCs w:val="20"/>
        </w:rPr>
        <w:t>težavo</w:t>
      </w:r>
      <w:r>
        <w:rPr>
          <w:rFonts w:ascii="Arial" w:eastAsia="Times New Roman" w:hAnsi="Arial" w:cs="Arial"/>
          <w:sz w:val="20"/>
          <w:szCs w:val="20"/>
        </w:rPr>
        <w:t>. B</w:t>
      </w:r>
      <w:r w:rsidRPr="00732AD9">
        <w:rPr>
          <w:rFonts w:ascii="Arial" w:eastAsia="Times New Roman" w:hAnsi="Arial" w:cs="Arial"/>
          <w:sz w:val="20"/>
          <w:szCs w:val="20"/>
        </w:rPr>
        <w:t xml:space="preserve">olj kot ocena ogroženosti </w:t>
      </w:r>
      <w:r>
        <w:rPr>
          <w:rFonts w:ascii="Arial" w:eastAsia="Times New Roman" w:hAnsi="Arial" w:cs="Arial"/>
          <w:sz w:val="20"/>
          <w:szCs w:val="20"/>
        </w:rPr>
        <w:t xml:space="preserve">je </w:t>
      </w:r>
      <w:r w:rsidRPr="00732AD9">
        <w:rPr>
          <w:rFonts w:ascii="Arial" w:eastAsia="Times New Roman" w:hAnsi="Arial" w:cs="Arial"/>
          <w:sz w:val="20"/>
          <w:szCs w:val="20"/>
        </w:rPr>
        <w:t xml:space="preserve">za objekte in okoliše objektov posebnega pomena za obrambo pomembna ocena tveganja, ki se bo morala </w:t>
      </w:r>
      <w:r>
        <w:rPr>
          <w:rFonts w:ascii="Arial" w:eastAsia="Times New Roman" w:hAnsi="Arial" w:cs="Arial"/>
          <w:sz w:val="20"/>
          <w:szCs w:val="20"/>
        </w:rPr>
        <w:t>pripraviti</w:t>
      </w:r>
      <w:r w:rsidRPr="00732AD9">
        <w:rPr>
          <w:rFonts w:ascii="Arial" w:eastAsia="Times New Roman" w:hAnsi="Arial" w:cs="Arial"/>
          <w:sz w:val="20"/>
          <w:szCs w:val="20"/>
        </w:rPr>
        <w:t xml:space="preserve"> za vsak objekt posebej in bo temeljila na ocenah ogroženosti, ki se </w:t>
      </w:r>
      <w:r>
        <w:rPr>
          <w:rFonts w:ascii="Arial" w:eastAsia="Times New Roman" w:hAnsi="Arial" w:cs="Arial"/>
          <w:sz w:val="20"/>
          <w:szCs w:val="20"/>
        </w:rPr>
        <w:t>pripravljajo</w:t>
      </w:r>
      <w:r w:rsidRPr="00732AD9">
        <w:rPr>
          <w:rFonts w:ascii="Arial" w:eastAsia="Times New Roman" w:hAnsi="Arial" w:cs="Arial"/>
          <w:sz w:val="20"/>
          <w:szCs w:val="20"/>
        </w:rPr>
        <w:t xml:space="preserve"> na različnih državnih ravneh. Ocena tveganja bo torej tista ocena, na podlagi kater</w:t>
      </w:r>
      <w:r>
        <w:rPr>
          <w:rFonts w:ascii="Arial" w:eastAsia="Times New Roman" w:hAnsi="Arial" w:cs="Arial"/>
          <w:sz w:val="20"/>
          <w:szCs w:val="20"/>
        </w:rPr>
        <w:t>e</w:t>
      </w:r>
      <w:r w:rsidRPr="00732AD9">
        <w:rPr>
          <w:rFonts w:ascii="Arial" w:eastAsia="Times New Roman" w:hAnsi="Arial" w:cs="Arial"/>
          <w:sz w:val="20"/>
          <w:szCs w:val="20"/>
        </w:rPr>
        <w:t xml:space="preserve"> bodo lahko poveljniki organizirali ustrezno varovanje za vsak objekt posebej.</w:t>
      </w:r>
    </w:p>
    <w:p w:rsidR="00C02EF9" w:rsidRPr="00732AD9" w:rsidP="00C02EF9" w14:paraId="588DD8B4" w14:textId="77777777">
      <w:pPr>
        <w:suppressAutoHyphens/>
        <w:overflowPunct w:val="0"/>
        <w:autoSpaceDE w:val="0"/>
        <w:autoSpaceDN w:val="0"/>
        <w:adjustRightInd w:val="0"/>
        <w:spacing w:after="0" w:line="260" w:lineRule="atLeast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C02EF9" w:rsidRPr="00732AD9" w:rsidP="00C02EF9" w14:paraId="54BF4B14" w14:textId="77777777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732AD9">
        <w:rPr>
          <w:rFonts w:ascii="Arial" w:hAnsi="Arial" w:cs="Arial"/>
          <w:b/>
          <w:sz w:val="20"/>
          <w:szCs w:val="20"/>
        </w:rPr>
        <w:t>K 2. členu</w:t>
      </w:r>
    </w:p>
    <w:p w:rsidR="00C02EF9" w:rsidRPr="00736D82" w:rsidP="00C02EF9" w14:paraId="49B0285D" w14:textId="77777777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C02EF9" w:rsidRPr="00736D82" w:rsidP="00C02EF9" w14:paraId="0609596C" w14:textId="77777777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Ob u</w:t>
      </w:r>
      <w:r w:rsidRPr="00736D82">
        <w:rPr>
          <w:rFonts w:ascii="Arial" w:eastAsia="Times New Roman" w:hAnsi="Arial" w:cs="Arial"/>
          <w:sz w:val="20"/>
          <w:szCs w:val="20"/>
        </w:rPr>
        <w:t>pošteva</w:t>
      </w:r>
      <w:r>
        <w:rPr>
          <w:rFonts w:ascii="Arial" w:eastAsia="Times New Roman" w:hAnsi="Arial" w:cs="Arial"/>
          <w:sz w:val="20"/>
          <w:szCs w:val="20"/>
        </w:rPr>
        <w:t>nju</w:t>
      </w:r>
      <w:r w:rsidRPr="00736D82">
        <w:rPr>
          <w:rFonts w:ascii="Arial" w:eastAsia="Times New Roman" w:hAnsi="Arial" w:cs="Arial"/>
          <w:sz w:val="20"/>
          <w:szCs w:val="20"/>
        </w:rPr>
        <w:t xml:space="preserve"> sprememb</w:t>
      </w:r>
      <w:r>
        <w:rPr>
          <w:rFonts w:ascii="Arial" w:eastAsia="Times New Roman" w:hAnsi="Arial" w:cs="Arial"/>
          <w:sz w:val="20"/>
          <w:szCs w:val="20"/>
        </w:rPr>
        <w:t>e</w:t>
      </w:r>
      <w:r w:rsidRPr="00736D82">
        <w:rPr>
          <w:rFonts w:ascii="Arial" w:eastAsia="Times New Roman" w:hAnsi="Arial" w:cs="Arial"/>
          <w:sz w:val="20"/>
          <w:szCs w:val="20"/>
        </w:rPr>
        <w:t xml:space="preserve"> 2. člena veljavne uredbe glede ocene ogroženosti objektov in okolišev objektov posebnega pomena za obrambo se ustrezno spremeni tudi 3. člen veljavne uredbe.</w:t>
      </w:r>
    </w:p>
    <w:p w:rsidR="00C02EF9" w:rsidRPr="00736D82" w:rsidP="00C02EF9" w14:paraId="2FB82B59" w14:textId="77777777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C02EF9" w:rsidRPr="00736D82" w:rsidP="00C02EF9" w14:paraId="4763C821" w14:textId="77777777">
      <w:pPr>
        <w:spacing w:after="0" w:line="26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36D82">
        <w:rPr>
          <w:rFonts w:ascii="Arial" w:eastAsia="Times New Roman" w:hAnsi="Arial" w:cs="Arial"/>
          <w:b/>
          <w:bCs/>
          <w:sz w:val="20"/>
          <w:szCs w:val="20"/>
        </w:rPr>
        <w:t>K 3. členu</w:t>
      </w:r>
    </w:p>
    <w:p w:rsidR="00C02EF9" w:rsidRPr="00736D82" w:rsidP="00C02EF9" w14:paraId="5A0168D0" w14:textId="77777777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C02EF9" w:rsidRPr="00736D82" w:rsidP="00C02EF9" w14:paraId="031ED0B4" w14:textId="77777777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736D82">
        <w:rPr>
          <w:rFonts w:ascii="Arial" w:hAnsi="Arial" w:cs="Arial"/>
          <w:bCs/>
          <w:sz w:val="20"/>
          <w:szCs w:val="20"/>
        </w:rPr>
        <w:t xml:space="preserve">S predlogom uredbe se z navedenim členom določa uskladitev Pravil službe v Slovenski vojski (Uradni list RS, št. 84/09; v nadaljnjem besedilu: Pravila službe) s to uredbo. Navedeno pomeni, da se bodo Pravila službe </w:t>
      </w:r>
      <w:r w:rsidRPr="00736D82">
        <w:rPr>
          <w:rFonts w:ascii="Arial" w:eastAsia="Times New Roman" w:hAnsi="Arial" w:cs="Arial"/>
          <w:sz w:val="20"/>
          <w:szCs w:val="20"/>
        </w:rPr>
        <w:t>uskladila s to uredbo v 250. in 262. točki, ki navajata oceno ogroženosti kot podlago za načrtovanje varovanja objektov. Skladno s predlogom uredbe se ohrani le ocena tveganj teh objektov in njihovih okolišev.</w:t>
      </w:r>
    </w:p>
    <w:p w:rsidR="00C02EF9" w:rsidRPr="00736D82" w:rsidP="00C02EF9" w14:paraId="50393466" w14:textId="77777777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C02EF9" w:rsidRPr="00736D82" w:rsidP="00C02EF9" w14:paraId="3D9C10F0" w14:textId="77777777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736D82">
        <w:rPr>
          <w:rFonts w:ascii="Arial" w:eastAsia="Times New Roman" w:hAnsi="Arial" w:cs="Arial"/>
          <w:sz w:val="20"/>
          <w:szCs w:val="20"/>
        </w:rPr>
        <w:t>Drugi odstavek člena določa, da do uskladitve Pravil službe velja ta uredba, kar pomeni</w:t>
      </w:r>
      <w:r>
        <w:rPr>
          <w:rFonts w:ascii="Arial" w:eastAsia="Times New Roman" w:hAnsi="Arial" w:cs="Arial"/>
          <w:sz w:val="20"/>
          <w:szCs w:val="20"/>
        </w:rPr>
        <w:t>, da je</w:t>
      </w:r>
      <w:r w:rsidRPr="00736D82">
        <w:rPr>
          <w:rFonts w:ascii="Arial" w:eastAsia="Times New Roman" w:hAnsi="Arial" w:cs="Arial"/>
          <w:sz w:val="20"/>
          <w:szCs w:val="20"/>
        </w:rPr>
        <w:t xml:space="preserve"> pri načrtovanju varovanja objektov </w:t>
      </w:r>
      <w:r>
        <w:rPr>
          <w:rFonts w:ascii="Arial" w:eastAsia="Times New Roman" w:hAnsi="Arial" w:cs="Arial"/>
          <w:sz w:val="20"/>
          <w:szCs w:val="20"/>
        </w:rPr>
        <w:t xml:space="preserve">treba </w:t>
      </w:r>
      <w:r w:rsidRPr="00736D82">
        <w:rPr>
          <w:rFonts w:ascii="Arial" w:eastAsia="Times New Roman" w:hAnsi="Arial" w:cs="Arial"/>
          <w:sz w:val="20"/>
          <w:szCs w:val="20"/>
        </w:rPr>
        <w:t>upošteva</w:t>
      </w:r>
      <w:r>
        <w:rPr>
          <w:rFonts w:ascii="Arial" w:eastAsia="Times New Roman" w:hAnsi="Arial" w:cs="Arial"/>
          <w:sz w:val="20"/>
          <w:szCs w:val="20"/>
        </w:rPr>
        <w:t>ti</w:t>
      </w:r>
      <w:r w:rsidRPr="00736D82">
        <w:rPr>
          <w:rFonts w:ascii="Arial" w:eastAsia="Times New Roman" w:hAnsi="Arial" w:cs="Arial"/>
          <w:sz w:val="20"/>
          <w:szCs w:val="20"/>
        </w:rPr>
        <w:t xml:space="preserve"> ocen</w:t>
      </w:r>
      <w:r>
        <w:rPr>
          <w:rFonts w:ascii="Arial" w:eastAsia="Times New Roman" w:hAnsi="Arial" w:cs="Arial"/>
          <w:sz w:val="20"/>
          <w:szCs w:val="20"/>
        </w:rPr>
        <w:t>o</w:t>
      </w:r>
      <w:r w:rsidRPr="00736D82">
        <w:rPr>
          <w:rFonts w:ascii="Arial" w:eastAsia="Times New Roman" w:hAnsi="Arial" w:cs="Arial"/>
          <w:sz w:val="20"/>
          <w:szCs w:val="20"/>
        </w:rPr>
        <w:t xml:space="preserve"> tveganj namesto ocene ogroženosti. </w:t>
      </w:r>
    </w:p>
    <w:p w:rsidR="00C02EF9" w:rsidRPr="00736D82" w:rsidP="00C02EF9" w14:paraId="2742968A" w14:textId="77777777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C02EF9" w:rsidRPr="00736D82" w:rsidP="00C02EF9" w14:paraId="4095ED52" w14:textId="77777777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736D82">
        <w:rPr>
          <w:rFonts w:ascii="Arial" w:hAnsi="Arial" w:cs="Arial"/>
          <w:b/>
          <w:sz w:val="20"/>
          <w:szCs w:val="20"/>
        </w:rPr>
        <w:t xml:space="preserve">K </w:t>
      </w:r>
      <w:r>
        <w:rPr>
          <w:rFonts w:ascii="Arial" w:hAnsi="Arial" w:cs="Arial"/>
          <w:b/>
          <w:sz w:val="20"/>
          <w:szCs w:val="20"/>
        </w:rPr>
        <w:t>4</w:t>
      </w:r>
      <w:r w:rsidRPr="00736D82">
        <w:rPr>
          <w:rFonts w:ascii="Arial" w:hAnsi="Arial" w:cs="Arial"/>
          <w:b/>
          <w:sz w:val="20"/>
          <w:szCs w:val="20"/>
        </w:rPr>
        <w:t>. členu</w:t>
      </w:r>
    </w:p>
    <w:p w:rsidR="00C02EF9" w:rsidP="00C02EF9" w14:paraId="52BE3DAD" w14:textId="7777777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C02EF9" w:rsidRPr="00830AA3" w:rsidP="00C02EF9" w14:paraId="6750FC59" w14:textId="7777777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234A9">
        <w:rPr>
          <w:rFonts w:ascii="Arial" w:hAnsi="Arial" w:cs="Arial"/>
          <w:sz w:val="20"/>
          <w:szCs w:val="20"/>
        </w:rPr>
        <w:t>Določen je splošni petnajstdnevni rok za uveljavitev uredbe</w:t>
      </w:r>
      <w:r>
        <w:rPr>
          <w:rFonts w:ascii="Arial" w:hAnsi="Arial" w:cs="Arial"/>
          <w:sz w:val="20"/>
          <w:szCs w:val="20"/>
        </w:rPr>
        <w:t>.</w:t>
      </w:r>
    </w:p>
    <w:p w:rsidR="00C02EF9" w:rsidP="00C02EF9" w14:paraId="28EDCEC1" w14:textId="7777777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C02EF9" w:rsidP="00C02EF9" w14:paraId="46219595" w14:textId="7777777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C02EF9" w:rsidRPr="006569AB" w:rsidP="00C02EF9" w14:paraId="11745C4F" w14:textId="7777777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C02EF9" w:rsidRPr="00131B28" w:rsidP="00C02EF9" w14:paraId="3805FABF" w14:textId="77777777">
      <w:pPr>
        <w:spacing w:after="0" w:line="260" w:lineRule="atLeast"/>
        <w:jc w:val="right"/>
        <w:rPr>
          <w:rFonts w:ascii="Arial" w:hAnsi="Arial" w:cs="Arial"/>
          <w:sz w:val="20"/>
          <w:szCs w:val="20"/>
        </w:rPr>
      </w:pPr>
      <w:r w:rsidRPr="006569AB">
        <w:rPr>
          <w:rFonts w:ascii="Arial" w:hAnsi="Arial" w:cs="Arial"/>
          <w:sz w:val="20"/>
          <w:szCs w:val="20"/>
        </w:rPr>
        <w:t>MINISTRSTVO ZA OBRAMBO</w:t>
      </w:r>
    </w:p>
    <w:p w:rsidR="00830AA3" w:rsidRPr="0087444C" w:rsidP="00C02EF9" w14:paraId="447ABA6B" w14:textId="7CE0D9D8">
      <w:pPr>
        <w:pStyle w:val="Naslovpredpisa"/>
        <w:spacing w:before="0" w:after="0" w:line="260" w:lineRule="exact"/>
        <w:jc w:val="right"/>
      </w:pPr>
    </w:p>
    <w:sectPr w:rsidSect="009E10A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21ACECD7" w14:textId="16521051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02EF9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02EF9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8B4243" w14:paraId="434F9D64" w14:textId="5BE87C5A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02EF9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02EF9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0A8" w:rsidRPr="00821419" w:rsidP="009E10A8" w14:paraId="546ECFC4" w14:textId="77777777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:rsidR="009E10A8" w:rsidRPr="00821419" w:rsidP="009E10A8" w14:paraId="3A2570FE" w14:textId="77777777">
    <w:pPr>
      <w:pStyle w:val="Header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:rsidR="009E10A8" w:rsidRPr="00821419" w:rsidP="009E10A8" w14:paraId="496C8223" w14:textId="77777777">
    <w:pPr>
      <w:pStyle w:val="Header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:rsidR="009E10A8" w:rsidP="009E10A8" w14:paraId="62C94597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:rsidR="009E10A8" w:rsidRPr="00821419" w:rsidP="009E10A8" w14:paraId="5E7F99A1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:rsidR="009E10A8" w:rsidRPr="00821419" w:rsidP="009E10A8" w14:paraId="6035A548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:rsidR="009E10A8" w:rsidRPr="00821419" w:rsidP="009E10A8" w14:paraId="0512954D" w14:textId="3344E9F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:rsidR="003A3B1D" w14:paraId="34F64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3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3"/>
  </w:num>
  <w:num w:numId="5">
    <w:abstractNumId w:val="1"/>
  </w:num>
  <w:num w:numId="6">
    <w:abstractNumId w:val="8"/>
  </w:num>
  <w:num w:numId="7">
    <w:abstractNumId w:val="0"/>
  </w:num>
  <w:num w:numId="8">
    <w:abstractNumId w:val="20"/>
  </w:num>
  <w:num w:numId="9">
    <w:abstractNumId w:val="25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1"/>
  </w:num>
  <w:num w:numId="14">
    <w:abstractNumId w:val="4"/>
  </w:num>
  <w:num w:numId="15">
    <w:abstractNumId w:val="16"/>
  </w:num>
  <w:num w:numId="16">
    <w:abstractNumId w:val="27"/>
  </w:num>
  <w:num w:numId="17">
    <w:abstractNumId w:val="24"/>
  </w:num>
  <w:num w:numId="18">
    <w:abstractNumId w:val="28"/>
  </w:num>
  <w:num w:numId="19">
    <w:abstractNumId w:val="29"/>
  </w:num>
  <w:num w:numId="20">
    <w:abstractNumId w:val="15"/>
  </w:num>
  <w:num w:numId="21">
    <w:abstractNumId w:val="10"/>
  </w:num>
  <w:num w:numId="22">
    <w:abstractNumId w:val="18"/>
  </w:num>
  <w:num w:numId="23">
    <w:abstractNumId w:val="6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233E1"/>
    <w:rsid w:val="00041161"/>
    <w:rsid w:val="000A4BA7"/>
    <w:rsid w:val="000C0B87"/>
    <w:rsid w:val="000F18DE"/>
    <w:rsid w:val="00131B28"/>
    <w:rsid w:val="0014002E"/>
    <w:rsid w:val="001D4854"/>
    <w:rsid w:val="001E2867"/>
    <w:rsid w:val="0021148E"/>
    <w:rsid w:val="00220B63"/>
    <w:rsid w:val="002746DF"/>
    <w:rsid w:val="00291CA9"/>
    <w:rsid w:val="002B0778"/>
    <w:rsid w:val="002C278B"/>
    <w:rsid w:val="002E081E"/>
    <w:rsid w:val="002F78E3"/>
    <w:rsid w:val="00305C84"/>
    <w:rsid w:val="003119F7"/>
    <w:rsid w:val="003120C1"/>
    <w:rsid w:val="003543CB"/>
    <w:rsid w:val="00370E6C"/>
    <w:rsid w:val="00387476"/>
    <w:rsid w:val="003A3B1D"/>
    <w:rsid w:val="003B1A4D"/>
    <w:rsid w:val="003C072B"/>
    <w:rsid w:val="003D556F"/>
    <w:rsid w:val="003D78D0"/>
    <w:rsid w:val="003E035F"/>
    <w:rsid w:val="00415BEF"/>
    <w:rsid w:val="00417815"/>
    <w:rsid w:val="00443B02"/>
    <w:rsid w:val="00464982"/>
    <w:rsid w:val="004932D6"/>
    <w:rsid w:val="004B08C2"/>
    <w:rsid w:val="004E293C"/>
    <w:rsid w:val="004F19AE"/>
    <w:rsid w:val="004F6962"/>
    <w:rsid w:val="00555DC6"/>
    <w:rsid w:val="00580548"/>
    <w:rsid w:val="00594237"/>
    <w:rsid w:val="00597C12"/>
    <w:rsid w:val="005E6A88"/>
    <w:rsid w:val="00602F3B"/>
    <w:rsid w:val="00605D5F"/>
    <w:rsid w:val="00617C0D"/>
    <w:rsid w:val="00623F16"/>
    <w:rsid w:val="00637985"/>
    <w:rsid w:val="006569AB"/>
    <w:rsid w:val="00695AEF"/>
    <w:rsid w:val="006B3014"/>
    <w:rsid w:val="006E30C0"/>
    <w:rsid w:val="006E5CD1"/>
    <w:rsid w:val="007123B4"/>
    <w:rsid w:val="00715D72"/>
    <w:rsid w:val="00723116"/>
    <w:rsid w:val="00732AD9"/>
    <w:rsid w:val="00736D82"/>
    <w:rsid w:val="007578AE"/>
    <w:rsid w:val="007851AF"/>
    <w:rsid w:val="007921BD"/>
    <w:rsid w:val="00792216"/>
    <w:rsid w:val="007B1642"/>
    <w:rsid w:val="007B4C47"/>
    <w:rsid w:val="00821419"/>
    <w:rsid w:val="008234A9"/>
    <w:rsid w:val="00830AA3"/>
    <w:rsid w:val="0087444C"/>
    <w:rsid w:val="00887388"/>
    <w:rsid w:val="008941CD"/>
    <w:rsid w:val="008A3581"/>
    <w:rsid w:val="008B4243"/>
    <w:rsid w:val="008B734D"/>
    <w:rsid w:val="008D6913"/>
    <w:rsid w:val="00905115"/>
    <w:rsid w:val="00913E94"/>
    <w:rsid w:val="00930E54"/>
    <w:rsid w:val="009311FE"/>
    <w:rsid w:val="00931FE7"/>
    <w:rsid w:val="00934B2B"/>
    <w:rsid w:val="00934D6E"/>
    <w:rsid w:val="00950971"/>
    <w:rsid w:val="00957472"/>
    <w:rsid w:val="00960FFE"/>
    <w:rsid w:val="00965EA8"/>
    <w:rsid w:val="00995055"/>
    <w:rsid w:val="009E10A8"/>
    <w:rsid w:val="009F1E59"/>
    <w:rsid w:val="009F6B4E"/>
    <w:rsid w:val="009F77C7"/>
    <w:rsid w:val="00A34EDD"/>
    <w:rsid w:val="00A452FF"/>
    <w:rsid w:val="00A701F9"/>
    <w:rsid w:val="00AB65D9"/>
    <w:rsid w:val="00AE3A35"/>
    <w:rsid w:val="00AF659F"/>
    <w:rsid w:val="00B00807"/>
    <w:rsid w:val="00B140C8"/>
    <w:rsid w:val="00B15A0F"/>
    <w:rsid w:val="00B27A2C"/>
    <w:rsid w:val="00B35734"/>
    <w:rsid w:val="00B66487"/>
    <w:rsid w:val="00BA7B66"/>
    <w:rsid w:val="00C02EF9"/>
    <w:rsid w:val="00C10360"/>
    <w:rsid w:val="00C14725"/>
    <w:rsid w:val="00C47D9D"/>
    <w:rsid w:val="00C57CFB"/>
    <w:rsid w:val="00C75D11"/>
    <w:rsid w:val="00C83263"/>
    <w:rsid w:val="00CB7264"/>
    <w:rsid w:val="00CD3230"/>
    <w:rsid w:val="00D5666E"/>
    <w:rsid w:val="00D61DC2"/>
    <w:rsid w:val="00D669FD"/>
    <w:rsid w:val="00D8654C"/>
    <w:rsid w:val="00D86976"/>
    <w:rsid w:val="00D9032D"/>
    <w:rsid w:val="00D91417"/>
    <w:rsid w:val="00DA184F"/>
    <w:rsid w:val="00DB09EC"/>
    <w:rsid w:val="00DC4CD2"/>
    <w:rsid w:val="00DF18E9"/>
    <w:rsid w:val="00E50831"/>
    <w:rsid w:val="00E574E1"/>
    <w:rsid w:val="00E94F1C"/>
    <w:rsid w:val="00EA539F"/>
    <w:rsid w:val="00EB5B0D"/>
    <w:rsid w:val="00EC1D65"/>
    <w:rsid w:val="00F5395F"/>
    <w:rsid w:val="00F632E1"/>
    <w:rsid w:val="00F83463"/>
    <w:rsid w:val="00F9415E"/>
    <w:rsid w:val="00FA33F6"/>
    <w:rsid w:val="00FA6654"/>
    <w:rsid w:val="00FB3C81"/>
    <w:rsid w:val="00FB3D8B"/>
    <w:rsid w:val="00FB48BD"/>
    <w:rsid w:val="00FC3DC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styleId="CommentText">
    <w:name w:val="annotation text"/>
    <w:basedOn w:val="Normal"/>
    <w:link w:val="PripombabesediloZnak"/>
    <w:uiPriority w:val="99"/>
    <w:rsid w:val="00B008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DefaultParagraphFont"/>
    <w:link w:val="CommentText"/>
    <w:uiPriority w:val="99"/>
    <w:rsid w:val="00B00807"/>
    <w:rPr>
      <w:rFonts w:ascii="Calibri" w:eastAsia="Calibri" w:hAnsi="Calibri"/>
      <w:lang w:eastAsia="en-US"/>
    </w:rPr>
  </w:style>
  <w:style w:type="paragraph" w:customStyle="1" w:styleId="tevilnatoka111">
    <w:name w:val="Številčna točka 1.1.1"/>
    <w:basedOn w:val="Normal"/>
    <w:qFormat/>
    <w:rsid w:val="001E2867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16"/>
      <w:lang w:eastAsia="sl-SI"/>
    </w:rPr>
  </w:style>
  <w:style w:type="paragraph" w:customStyle="1" w:styleId="tevilnatoka">
    <w:name w:val="Številčna točka"/>
    <w:basedOn w:val="Normal"/>
    <w:link w:val="tevilnatokaZnak"/>
    <w:qFormat/>
    <w:rsid w:val="001E2867"/>
    <w:pPr>
      <w:numPr>
        <w:numId w:val="31"/>
      </w:numPr>
      <w:spacing w:after="0" w:line="240" w:lineRule="auto"/>
      <w:jc w:val="both"/>
    </w:pPr>
    <w:rPr>
      <w:rFonts w:ascii="Arial" w:eastAsia="Times New Roman" w:hAnsi="Arial"/>
      <w:lang w:eastAsia="sl-SI"/>
    </w:rPr>
  </w:style>
  <w:style w:type="character" w:customStyle="1" w:styleId="tevilnatokaZnak">
    <w:name w:val="Številčna točka Znak"/>
    <w:basedOn w:val="DefaultParagraphFont"/>
    <w:link w:val="tevilnatoka"/>
    <w:rsid w:val="001E2867"/>
    <w:rPr>
      <w:rFonts w:ascii="Arial" w:hAnsi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1E2867"/>
    <w:pPr>
      <w:numPr>
        <w:ilvl w:val="1"/>
      </w:numPr>
      <w:tabs>
        <w:tab w:val="clear" w:pos="425"/>
      </w:tabs>
      <w:ind w:left="1440" w:hanging="360"/>
    </w:pPr>
  </w:style>
  <w:style w:type="paragraph" w:customStyle="1" w:styleId="Odstavek">
    <w:name w:val="Odstavek"/>
    <w:basedOn w:val="Normal"/>
    <w:link w:val="OdstavekZnak"/>
    <w:qFormat/>
    <w:rsid w:val="00DC4CD2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DC4CD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11FC-2B4B-45D9-9A5E-E0CF24F4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7</Pages>
  <Words>1755</Words>
  <Characters>10731</Characters>
  <Application>Microsoft Office Word</Application>
  <DocSecurity>0</DocSecurity>
  <Lines>89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38</cp:revision>
  <cp:lastPrinted>2025-07-08T09:56:00Z</cp:lastPrinted>
  <dcterms:created xsi:type="dcterms:W3CDTF">2024-11-29T10:46:00Z</dcterms:created>
  <dcterms:modified xsi:type="dcterms:W3CDTF">2025-10-14T08:36:00Z</dcterms:modified>
</cp:coreProperties>
</file>