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2B80" w14:textId="77777777" w:rsidR="00A61DF7" w:rsidRDefault="00D92D19" w:rsidP="00A61DF7">
      <w:pPr>
        <w:pStyle w:val="TechnicalBlock"/>
        <w:ind w:left="-1134" w:right="-1134"/>
      </w:pPr>
      <w:bookmarkStart w:id="0" w:name="DW_BM_COVERPAGE"/>
      <w:r>
        <w:pict w14:anchorId="54FA7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9056/23 ADD 1.&#10;Subject Codes: TRANS 179 ENV 467 FISC 78 CODEC 791 IA 96.&#10;Heading: PROPOSAL.&#10;Originator: Secretary-General of the European Commission, signed by Ms Martine DEPREZ, Director.&#10;Recipient: Ms Thérèse BLANCHET, Secretary-General of the Council of the European Union.&#10;Subject: ANNEX To the proposal for a DIRECTIVE OF THE EUROPEAN PARLIAMENT AND OF THE COUNCIL amending Directive 1999/62/EC, Council Directive 1999/37/EC and Directive (EU) 2019/520 as regards the CO2 emission class of heavy-duty vehicles with trailers.&#10;Commission Document Number: COM(2023) 189 final.&#10;Preceeding Document Number: Not Set.&#10;Location: Brussels.&#10;Date: 4 May 2023.&#10;Interinstitutional Files: 2023/0134(COD).&#10;Institutional Framework: Council of the European Union.&#10;Language: EN.&#10;Distribution Code: PUBLIC.&#10;GUID: 4621687333497257114_0" style="width:568.5pt;height:427.5pt">
            <v:imagedata r:id="rId10" o:title=""/>
          </v:shape>
        </w:pict>
      </w:r>
      <w:bookmarkEnd w:id="0"/>
    </w:p>
    <w:p w14:paraId="01FEF7DD" w14:textId="25ABB8A0" w:rsidR="00A61DF7" w:rsidRDefault="00A61DF7" w:rsidP="00A61DF7">
      <w:pPr>
        <w:pStyle w:val="EntText"/>
        <w:spacing w:before="480"/>
      </w:pPr>
      <w:r w:rsidRPr="00A61DF7">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A61DF7">
        <w:instrText>COM(2023) 189 final</w:instrText>
      </w:r>
      <w:r>
        <w:instrText xml:space="preserve">" </w:instrText>
      </w:r>
      <w:r>
        <w:fldChar w:fldCharType="separate"/>
      </w:r>
      <w:r w:rsidRPr="00A61DF7">
        <w:t>COM(2023) 189 final</w:t>
      </w:r>
      <w:r>
        <w:fldChar w:fldCharType="end"/>
      </w:r>
      <w:r w:rsidRPr="00A61DF7">
        <w:t>.</w:t>
      </w:r>
    </w:p>
    <w:p w14:paraId="5D96AF91" w14:textId="77777777" w:rsidR="00A61DF7" w:rsidRDefault="00A61DF7" w:rsidP="00A61DF7">
      <w:pPr>
        <w:pStyle w:val="Lignefinal"/>
      </w:pPr>
    </w:p>
    <w:p w14:paraId="1FB49EAC" w14:textId="3F0CD3A9" w:rsidR="00A61DF7" w:rsidRDefault="00A61DF7" w:rsidP="00A61DF7">
      <w:pPr>
        <w:pStyle w:val="pj"/>
        <w:spacing w:before="120"/>
      </w:pPr>
      <w:r w:rsidRPr="00A61DF7">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A61DF7">
        <w:instrText>COM(2023) 189 final</w:instrText>
      </w:r>
      <w:r>
        <w:instrText xml:space="preserve">" </w:instrText>
      </w:r>
      <w:r>
        <w:fldChar w:fldCharType="separate"/>
      </w:r>
      <w:r w:rsidRPr="00A61DF7">
        <w:t>COM(2023) 189 final</w:t>
      </w:r>
      <w:r>
        <w:fldChar w:fldCharType="end"/>
      </w:r>
    </w:p>
    <w:p w14:paraId="323D566C" w14:textId="0370F6B1" w:rsidR="00A61DF7" w:rsidRPr="00A61DF7" w:rsidRDefault="00A61DF7" w:rsidP="00A61DF7"/>
    <w:p w14:paraId="76421A70" w14:textId="77777777" w:rsidR="00A61DF7" w:rsidRDefault="00A61DF7" w:rsidP="00A61DF7">
      <w:pPr>
        <w:rPr>
          <w:noProof/>
        </w:rPr>
        <w:sectPr w:rsidR="00A61DF7" w:rsidSect="00A61DF7">
          <w:headerReference w:type="even" r:id="rId11"/>
          <w:headerReference w:type="default" r:id="rId12"/>
          <w:footerReference w:type="even" r:id="rId13"/>
          <w:footerReference w:type="default" r:id="rId14"/>
          <w:headerReference w:type="first" r:id="rId15"/>
          <w:footerReference w:type="first" r:id="rId16"/>
          <w:pgSz w:w="11907" w:h="16839"/>
          <w:pgMar w:top="624" w:right="1134" w:bottom="1134" w:left="1134" w:header="567" w:footer="567" w:gutter="0"/>
          <w:pgNumType w:start="0"/>
          <w:cols w:space="720"/>
          <w:titlePg/>
          <w:docGrid w:linePitch="360"/>
        </w:sectPr>
      </w:pPr>
    </w:p>
    <w:p w14:paraId="73154C87" w14:textId="2C898197" w:rsidR="00F727B3" w:rsidRDefault="00D92D19" w:rsidP="00A120F8">
      <w:pPr>
        <w:pStyle w:val="Pagedecouverture"/>
        <w:rPr>
          <w:noProof/>
        </w:rPr>
      </w:pPr>
      <w:r>
        <w:rPr>
          <w:noProof/>
        </w:rPr>
        <w:lastRenderedPageBreak/>
        <w:pict w14:anchorId="5195DDA4">
          <v:shape id="_x0000_i1026" type="#_x0000_t75" alt="79E51587-6403-4A4E-B570-23A40C9575A9" style="width:455.25pt;height:401.25pt">
            <v:imagedata r:id="rId17" o:title=""/>
          </v:shape>
        </w:pict>
      </w:r>
    </w:p>
    <w:p w14:paraId="1325BF45" w14:textId="77777777" w:rsidR="00F727B3" w:rsidRDefault="00F727B3" w:rsidP="00F727B3">
      <w:pPr>
        <w:rPr>
          <w:noProof/>
        </w:rPr>
        <w:sectPr w:rsidR="00F727B3" w:rsidSect="00A120F8">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pgNumType w:start="0"/>
          <w:cols w:space="720"/>
          <w:docGrid w:linePitch="360"/>
        </w:sectPr>
      </w:pPr>
    </w:p>
    <w:p w14:paraId="2A278705" w14:textId="77777777" w:rsidR="00F727B3" w:rsidRPr="00A61DF7" w:rsidRDefault="00F727B3" w:rsidP="00F727B3">
      <w:pPr>
        <w:pStyle w:val="Annexetitre"/>
        <w:rPr>
          <w:noProof/>
          <w:lang w:val="fr-BE"/>
        </w:rPr>
      </w:pPr>
      <w:r w:rsidRPr="00A61DF7">
        <w:rPr>
          <w:noProof/>
          <w:lang w:val="fr-BE"/>
        </w:rPr>
        <w:lastRenderedPageBreak/>
        <w:t xml:space="preserve">ANNEX </w:t>
      </w:r>
    </w:p>
    <w:p w14:paraId="58ED4053" w14:textId="1EACBFC2" w:rsidR="00EE6D56" w:rsidRPr="00A61DF7" w:rsidRDefault="005F570D" w:rsidP="00C73BFF">
      <w:pPr>
        <w:jc w:val="center"/>
        <w:rPr>
          <w:noProof/>
          <w:sz w:val="22"/>
          <w:lang w:val="fr-BE"/>
        </w:rPr>
      </w:pPr>
      <w:r w:rsidRPr="00A61DF7">
        <w:rPr>
          <w:noProof/>
          <w:sz w:val="22"/>
          <w:lang w:val="fr-BE"/>
        </w:rPr>
        <w:t>“ANNEX VIII</w:t>
      </w:r>
    </w:p>
    <w:p w14:paraId="3C4B54DE" w14:textId="4ABD3D80" w:rsidR="00C73BFF" w:rsidRPr="00A61DF7" w:rsidRDefault="00C73BFF" w:rsidP="00C73BFF">
      <w:pPr>
        <w:jc w:val="center"/>
        <w:rPr>
          <w:noProof/>
          <w:sz w:val="22"/>
          <w:lang w:val="fr-BE"/>
        </w:rPr>
      </w:pPr>
      <w:r w:rsidRPr="00A61DF7">
        <w:rPr>
          <w:noProof/>
          <w:sz w:val="22"/>
          <w:lang w:val="fr-BE"/>
        </w:rPr>
        <w:t>TRAILERS CLASSIFICATION CRITERIA</w:t>
      </w:r>
    </w:p>
    <w:p w14:paraId="2FF51A93" w14:textId="77561407" w:rsidR="006D039A" w:rsidRPr="009A1DDF" w:rsidRDefault="006D039A" w:rsidP="006D039A">
      <w:pPr>
        <w:rPr>
          <w:noProof/>
          <w:sz w:val="22"/>
        </w:rPr>
      </w:pPr>
      <w:r w:rsidRPr="009A1DDF">
        <w:rPr>
          <w:noProof/>
          <w:sz w:val="22"/>
        </w:rPr>
        <w:t>This Annex specifies the variation criteria according to which CO</w:t>
      </w:r>
      <w:r w:rsidRPr="009A1DDF">
        <w:rPr>
          <w:noProof/>
          <w:sz w:val="22"/>
          <w:vertAlign w:val="subscript"/>
        </w:rPr>
        <w:t>2</w:t>
      </w:r>
      <w:r w:rsidRPr="009A1DDF">
        <w:rPr>
          <w:noProof/>
          <w:sz w:val="22"/>
        </w:rPr>
        <w:t xml:space="preserve"> emission classes of </w:t>
      </w:r>
      <w:r w:rsidRPr="00611F0A">
        <w:rPr>
          <w:noProof/>
          <w:sz w:val="22"/>
        </w:rPr>
        <w:t>vehicle combination</w:t>
      </w:r>
      <w:r>
        <w:rPr>
          <w:noProof/>
          <w:sz w:val="22"/>
        </w:rPr>
        <w:t>s shall</w:t>
      </w:r>
      <w:r w:rsidRPr="009A1DDF">
        <w:rPr>
          <w:noProof/>
          <w:sz w:val="22"/>
        </w:rPr>
        <w:t xml:space="preserve"> be differentiated in accordance with Article 7gc.</w:t>
      </w:r>
    </w:p>
    <w:tbl>
      <w:tblPr>
        <w:tblStyle w:val="TableGrid"/>
        <w:tblW w:w="0" w:type="auto"/>
        <w:tblLook w:val="04A0" w:firstRow="1" w:lastRow="0" w:firstColumn="1" w:lastColumn="0" w:noHBand="0" w:noVBand="1"/>
      </w:tblPr>
      <w:tblGrid>
        <w:gridCol w:w="1475"/>
        <w:gridCol w:w="1052"/>
        <w:gridCol w:w="1009"/>
        <w:gridCol w:w="2047"/>
        <w:gridCol w:w="2324"/>
        <w:gridCol w:w="1382"/>
      </w:tblGrid>
      <w:tr w:rsidR="006D039A" w:rsidRPr="009A1DDF" w14:paraId="71AC0DBE" w14:textId="77777777" w:rsidTr="00885544">
        <w:tc>
          <w:tcPr>
            <w:tcW w:w="1475" w:type="dxa"/>
            <w:vMerge w:val="restart"/>
            <w:vAlign w:val="center"/>
          </w:tcPr>
          <w:p w14:paraId="690955B6" w14:textId="77777777" w:rsidR="006D039A" w:rsidRPr="009A1DDF" w:rsidRDefault="006D039A" w:rsidP="00260F23">
            <w:pPr>
              <w:jc w:val="center"/>
              <w:rPr>
                <w:noProof/>
                <w:sz w:val="22"/>
              </w:rPr>
            </w:pPr>
            <w:r w:rsidRPr="009A1DDF">
              <w:rPr>
                <w:noProof/>
                <w:sz w:val="22"/>
              </w:rPr>
              <w:t>Type of towed vehicle</w:t>
            </w:r>
          </w:p>
          <w:p w14:paraId="262A1EEE" w14:textId="77777777" w:rsidR="006D039A" w:rsidRPr="009A1DDF" w:rsidRDefault="006D039A" w:rsidP="00260F23">
            <w:pPr>
              <w:jc w:val="center"/>
              <w:rPr>
                <w:noProof/>
                <w:sz w:val="22"/>
              </w:rPr>
            </w:pPr>
          </w:p>
        </w:tc>
        <w:tc>
          <w:tcPr>
            <w:tcW w:w="2061" w:type="dxa"/>
            <w:gridSpan w:val="2"/>
            <w:vAlign w:val="center"/>
          </w:tcPr>
          <w:p w14:paraId="38F154F2" w14:textId="77777777" w:rsidR="006D039A" w:rsidRPr="009A1DDF" w:rsidRDefault="006D039A" w:rsidP="00260F23">
            <w:pPr>
              <w:jc w:val="center"/>
              <w:rPr>
                <w:noProof/>
                <w:sz w:val="22"/>
              </w:rPr>
            </w:pPr>
          </w:p>
          <w:p w14:paraId="1D54A281" w14:textId="050C72D3" w:rsidR="006D039A" w:rsidRPr="009A1DDF" w:rsidRDefault="006D039A" w:rsidP="00260F23">
            <w:pPr>
              <w:jc w:val="center"/>
              <w:rPr>
                <w:noProof/>
                <w:sz w:val="22"/>
              </w:rPr>
            </w:pPr>
            <w:r w:rsidRPr="009A1DDF">
              <w:rPr>
                <w:noProof/>
                <w:sz w:val="22"/>
              </w:rPr>
              <w:t>Efficiency ratio</w:t>
            </w:r>
            <w:r>
              <w:rPr>
                <w:noProof/>
                <w:sz w:val="22"/>
              </w:rPr>
              <w:t xml:space="preserve"> </w:t>
            </w:r>
          </w:p>
        </w:tc>
        <w:tc>
          <w:tcPr>
            <w:tcW w:w="2048" w:type="dxa"/>
            <w:vMerge w:val="restart"/>
            <w:vAlign w:val="center"/>
          </w:tcPr>
          <w:p w14:paraId="52EAF97E" w14:textId="77777777" w:rsidR="006D039A" w:rsidRPr="009A1DDF" w:rsidRDefault="006D039A" w:rsidP="00260F23">
            <w:pPr>
              <w:jc w:val="center"/>
              <w:rPr>
                <w:noProof/>
                <w:sz w:val="22"/>
              </w:rPr>
            </w:pPr>
            <w:r w:rsidRPr="009A1DDF">
              <w:rPr>
                <w:noProof/>
                <w:sz w:val="22"/>
              </w:rPr>
              <w:t>CO</w:t>
            </w:r>
            <w:r w:rsidRPr="009A1DDF">
              <w:rPr>
                <w:noProof/>
                <w:sz w:val="22"/>
                <w:vertAlign w:val="subscript"/>
              </w:rPr>
              <w:t>2</w:t>
            </w:r>
            <w:r w:rsidRPr="009A1DDF">
              <w:rPr>
                <w:noProof/>
                <w:sz w:val="22"/>
              </w:rPr>
              <w:t xml:space="preserve"> emission class of motor vehicle</w:t>
            </w:r>
            <w:r>
              <w:rPr>
                <w:noProof/>
                <w:sz w:val="22"/>
              </w:rPr>
              <w:t xml:space="preserve"> in accordance with Article 7ga without taking into account the effect of the trailer</w:t>
            </w:r>
          </w:p>
        </w:tc>
        <w:tc>
          <w:tcPr>
            <w:tcW w:w="2323" w:type="dxa"/>
            <w:vMerge w:val="restart"/>
            <w:vAlign w:val="center"/>
          </w:tcPr>
          <w:p w14:paraId="1B722D51" w14:textId="77777777" w:rsidR="006D039A" w:rsidRPr="009A1DDF" w:rsidRDefault="006D039A" w:rsidP="00260F23">
            <w:pPr>
              <w:jc w:val="center"/>
              <w:rPr>
                <w:noProof/>
                <w:sz w:val="22"/>
              </w:rPr>
            </w:pPr>
            <w:r w:rsidRPr="009A1DDF">
              <w:rPr>
                <w:noProof/>
                <w:sz w:val="22"/>
              </w:rPr>
              <w:t>CO</w:t>
            </w:r>
            <w:r w:rsidRPr="009A1DDF">
              <w:rPr>
                <w:noProof/>
                <w:sz w:val="22"/>
                <w:vertAlign w:val="subscript"/>
              </w:rPr>
              <w:t>2</w:t>
            </w:r>
            <w:r w:rsidRPr="009A1DDF">
              <w:rPr>
                <w:noProof/>
                <w:sz w:val="22"/>
              </w:rPr>
              <w:t xml:space="preserve"> emission class assigned to vehicle combination, considering the effect of </w:t>
            </w:r>
            <w:r>
              <w:rPr>
                <w:noProof/>
                <w:sz w:val="22"/>
              </w:rPr>
              <w:t>the trailer</w:t>
            </w:r>
          </w:p>
        </w:tc>
        <w:tc>
          <w:tcPr>
            <w:tcW w:w="1382" w:type="dxa"/>
            <w:vMerge w:val="restart"/>
          </w:tcPr>
          <w:p w14:paraId="06414E67" w14:textId="77777777" w:rsidR="006D039A" w:rsidRPr="009A1DDF" w:rsidRDefault="006D039A" w:rsidP="00260F23">
            <w:pPr>
              <w:jc w:val="center"/>
              <w:rPr>
                <w:noProof/>
                <w:sz w:val="22"/>
              </w:rPr>
            </w:pPr>
          </w:p>
          <w:p w14:paraId="12696DF5" w14:textId="77777777" w:rsidR="006D039A" w:rsidRPr="009A1DDF" w:rsidRDefault="006D039A" w:rsidP="00260F23">
            <w:pPr>
              <w:jc w:val="center"/>
              <w:rPr>
                <w:noProof/>
                <w:sz w:val="22"/>
              </w:rPr>
            </w:pPr>
            <w:r>
              <w:rPr>
                <w:noProof/>
                <w:sz w:val="22"/>
              </w:rPr>
              <w:t>Trailer class</w:t>
            </w:r>
          </w:p>
        </w:tc>
      </w:tr>
      <w:tr w:rsidR="00885544" w:rsidRPr="009A1DDF" w14:paraId="2D0A103D" w14:textId="77777777" w:rsidTr="00885544">
        <w:tc>
          <w:tcPr>
            <w:tcW w:w="1475" w:type="dxa"/>
            <w:vMerge/>
            <w:vAlign w:val="center"/>
          </w:tcPr>
          <w:p w14:paraId="709825A3" w14:textId="77777777" w:rsidR="006D039A" w:rsidRPr="009A1DDF" w:rsidRDefault="006D039A" w:rsidP="00260F23">
            <w:pPr>
              <w:jc w:val="center"/>
              <w:rPr>
                <w:noProof/>
                <w:sz w:val="22"/>
              </w:rPr>
            </w:pPr>
          </w:p>
        </w:tc>
        <w:tc>
          <w:tcPr>
            <w:tcW w:w="1052" w:type="dxa"/>
            <w:vAlign w:val="center"/>
          </w:tcPr>
          <w:p w14:paraId="17E8C28C" w14:textId="77777777" w:rsidR="006D039A" w:rsidRPr="009A1DDF" w:rsidRDefault="006D039A" w:rsidP="00260F23">
            <w:pPr>
              <w:jc w:val="center"/>
              <w:rPr>
                <w:noProof/>
                <w:sz w:val="22"/>
              </w:rPr>
            </w:pPr>
            <w:r w:rsidRPr="009A1DDF">
              <w:rPr>
                <w:noProof/>
                <w:sz w:val="22"/>
              </w:rPr>
              <w:t>Less than</w:t>
            </w:r>
          </w:p>
        </w:tc>
        <w:tc>
          <w:tcPr>
            <w:tcW w:w="1009" w:type="dxa"/>
            <w:vAlign w:val="center"/>
          </w:tcPr>
          <w:p w14:paraId="577C30BA" w14:textId="77777777" w:rsidR="006D039A" w:rsidRPr="009A1DDF" w:rsidRDefault="006D039A" w:rsidP="00260F23">
            <w:pPr>
              <w:jc w:val="center"/>
              <w:rPr>
                <w:noProof/>
                <w:sz w:val="22"/>
              </w:rPr>
            </w:pPr>
            <w:r w:rsidRPr="009A1DDF">
              <w:rPr>
                <w:noProof/>
                <w:sz w:val="22"/>
              </w:rPr>
              <w:t>Not less than</w:t>
            </w:r>
          </w:p>
        </w:tc>
        <w:tc>
          <w:tcPr>
            <w:tcW w:w="2048" w:type="dxa"/>
            <w:vMerge/>
            <w:vAlign w:val="center"/>
          </w:tcPr>
          <w:p w14:paraId="52662E6E" w14:textId="77777777" w:rsidR="006D039A" w:rsidRPr="009A1DDF" w:rsidRDefault="006D039A" w:rsidP="00260F23">
            <w:pPr>
              <w:jc w:val="center"/>
              <w:rPr>
                <w:noProof/>
                <w:sz w:val="22"/>
              </w:rPr>
            </w:pPr>
          </w:p>
        </w:tc>
        <w:tc>
          <w:tcPr>
            <w:tcW w:w="2323" w:type="dxa"/>
            <w:vMerge/>
            <w:vAlign w:val="center"/>
          </w:tcPr>
          <w:p w14:paraId="35100A27" w14:textId="77777777" w:rsidR="006D039A" w:rsidRPr="009A1DDF" w:rsidRDefault="006D039A" w:rsidP="00260F23">
            <w:pPr>
              <w:jc w:val="center"/>
              <w:rPr>
                <w:noProof/>
                <w:sz w:val="22"/>
              </w:rPr>
            </w:pPr>
          </w:p>
        </w:tc>
        <w:tc>
          <w:tcPr>
            <w:tcW w:w="1382" w:type="dxa"/>
            <w:vMerge/>
          </w:tcPr>
          <w:p w14:paraId="43624BFD" w14:textId="77777777" w:rsidR="006D039A" w:rsidRPr="009A1DDF" w:rsidRDefault="006D039A" w:rsidP="00260F23">
            <w:pPr>
              <w:jc w:val="center"/>
              <w:rPr>
                <w:noProof/>
                <w:sz w:val="22"/>
              </w:rPr>
            </w:pPr>
          </w:p>
        </w:tc>
      </w:tr>
      <w:tr w:rsidR="00885544" w:rsidRPr="009A1DDF" w14:paraId="58C12D0F" w14:textId="77777777" w:rsidTr="00885544">
        <w:trPr>
          <w:trHeight w:val="495"/>
        </w:trPr>
        <w:tc>
          <w:tcPr>
            <w:tcW w:w="1475" w:type="dxa"/>
            <w:vMerge w:val="restart"/>
            <w:vAlign w:val="center"/>
          </w:tcPr>
          <w:p w14:paraId="6D7AE9F1" w14:textId="26ED2665" w:rsidR="00885544" w:rsidRPr="009A1DDF" w:rsidRDefault="00885544" w:rsidP="00BD5513">
            <w:pPr>
              <w:jc w:val="center"/>
              <w:rPr>
                <w:noProof/>
                <w:sz w:val="22"/>
              </w:rPr>
            </w:pPr>
            <w:r w:rsidRPr="009A1DDF">
              <w:rPr>
                <w:noProof/>
                <w:sz w:val="22"/>
              </w:rPr>
              <w:t>Semi-trailer</w:t>
            </w:r>
          </w:p>
        </w:tc>
        <w:tc>
          <w:tcPr>
            <w:tcW w:w="1052" w:type="dxa"/>
            <w:vMerge w:val="restart"/>
            <w:vAlign w:val="center"/>
          </w:tcPr>
          <w:p w14:paraId="1F6DADED" w14:textId="61DBBC48" w:rsidR="00885544" w:rsidRPr="009A1DDF" w:rsidRDefault="00852F4E" w:rsidP="00260F23">
            <w:pPr>
              <w:jc w:val="center"/>
              <w:rPr>
                <w:noProof/>
                <w:sz w:val="22"/>
              </w:rPr>
            </w:pPr>
            <w:r>
              <w:rPr>
                <w:noProof/>
                <w:sz w:val="22"/>
              </w:rPr>
              <w:t>ST1</w:t>
            </w:r>
          </w:p>
        </w:tc>
        <w:tc>
          <w:tcPr>
            <w:tcW w:w="1009" w:type="dxa"/>
            <w:vMerge w:val="restart"/>
            <w:vAlign w:val="center"/>
          </w:tcPr>
          <w:p w14:paraId="4DB61BD0" w14:textId="4CF105E6" w:rsidR="00885544" w:rsidRPr="009A1DDF" w:rsidRDefault="00852F4E" w:rsidP="00260F23">
            <w:pPr>
              <w:jc w:val="center"/>
              <w:rPr>
                <w:noProof/>
                <w:sz w:val="22"/>
              </w:rPr>
            </w:pPr>
            <w:r>
              <w:rPr>
                <w:noProof/>
                <w:sz w:val="22"/>
              </w:rPr>
              <w:t>ST2</w:t>
            </w:r>
          </w:p>
        </w:tc>
        <w:tc>
          <w:tcPr>
            <w:tcW w:w="2048" w:type="dxa"/>
            <w:vAlign w:val="center"/>
          </w:tcPr>
          <w:p w14:paraId="5E55D5AC" w14:textId="77777777" w:rsidR="00885544" w:rsidRPr="009A1DDF" w:rsidRDefault="00885544" w:rsidP="00260F23">
            <w:pPr>
              <w:jc w:val="center"/>
              <w:rPr>
                <w:noProof/>
                <w:sz w:val="22"/>
              </w:rPr>
            </w:pPr>
            <w:r w:rsidRPr="009A1DDF">
              <w:rPr>
                <w:noProof/>
                <w:sz w:val="22"/>
              </w:rPr>
              <w:t>1</w:t>
            </w:r>
          </w:p>
        </w:tc>
        <w:tc>
          <w:tcPr>
            <w:tcW w:w="2323" w:type="dxa"/>
            <w:vAlign w:val="center"/>
          </w:tcPr>
          <w:p w14:paraId="1DF322E5" w14:textId="77777777" w:rsidR="00885544" w:rsidRPr="009A1DDF" w:rsidRDefault="00885544" w:rsidP="00260F23">
            <w:pPr>
              <w:jc w:val="center"/>
              <w:rPr>
                <w:noProof/>
                <w:sz w:val="22"/>
              </w:rPr>
            </w:pPr>
            <w:r w:rsidRPr="009A1DDF">
              <w:rPr>
                <w:noProof/>
                <w:sz w:val="22"/>
              </w:rPr>
              <w:t>2</w:t>
            </w:r>
          </w:p>
        </w:tc>
        <w:tc>
          <w:tcPr>
            <w:tcW w:w="1382" w:type="dxa"/>
            <w:vMerge w:val="restart"/>
            <w:vAlign w:val="center"/>
          </w:tcPr>
          <w:p w14:paraId="138E64E4" w14:textId="77777777" w:rsidR="00885544" w:rsidRPr="009A1DDF" w:rsidRDefault="00885544" w:rsidP="00260F23">
            <w:pPr>
              <w:jc w:val="center"/>
              <w:rPr>
                <w:noProof/>
                <w:sz w:val="22"/>
              </w:rPr>
            </w:pPr>
            <w:r>
              <w:rPr>
                <w:noProof/>
                <w:sz w:val="22"/>
              </w:rPr>
              <w:t>1</w:t>
            </w:r>
          </w:p>
        </w:tc>
      </w:tr>
      <w:tr w:rsidR="00885544" w:rsidRPr="009A1DDF" w14:paraId="2B92F9A5" w14:textId="77777777" w:rsidTr="00885544">
        <w:trPr>
          <w:trHeight w:val="495"/>
        </w:trPr>
        <w:tc>
          <w:tcPr>
            <w:tcW w:w="1475" w:type="dxa"/>
            <w:vMerge/>
            <w:vAlign w:val="center"/>
          </w:tcPr>
          <w:p w14:paraId="7C4F6703" w14:textId="77777777" w:rsidR="00885544" w:rsidRPr="009A1DDF" w:rsidRDefault="00885544" w:rsidP="00885544">
            <w:pPr>
              <w:jc w:val="center"/>
              <w:rPr>
                <w:noProof/>
                <w:sz w:val="22"/>
              </w:rPr>
            </w:pPr>
          </w:p>
        </w:tc>
        <w:tc>
          <w:tcPr>
            <w:tcW w:w="1052" w:type="dxa"/>
            <w:vMerge/>
            <w:vAlign w:val="center"/>
          </w:tcPr>
          <w:p w14:paraId="0D2FC7DB" w14:textId="77777777" w:rsidR="00885544" w:rsidRDefault="00885544" w:rsidP="00885544">
            <w:pPr>
              <w:jc w:val="center"/>
              <w:rPr>
                <w:noProof/>
                <w:sz w:val="22"/>
              </w:rPr>
            </w:pPr>
          </w:p>
        </w:tc>
        <w:tc>
          <w:tcPr>
            <w:tcW w:w="1009" w:type="dxa"/>
            <w:vMerge/>
            <w:vAlign w:val="center"/>
          </w:tcPr>
          <w:p w14:paraId="7D12CBAF" w14:textId="77777777" w:rsidR="00885544" w:rsidRDefault="00885544" w:rsidP="00885544">
            <w:pPr>
              <w:jc w:val="center"/>
              <w:rPr>
                <w:noProof/>
                <w:sz w:val="22"/>
              </w:rPr>
            </w:pPr>
          </w:p>
        </w:tc>
        <w:tc>
          <w:tcPr>
            <w:tcW w:w="2048" w:type="dxa"/>
            <w:vAlign w:val="center"/>
          </w:tcPr>
          <w:p w14:paraId="551D0271" w14:textId="42B31528" w:rsidR="00885544" w:rsidRPr="009A1DDF" w:rsidRDefault="00885544" w:rsidP="00885544">
            <w:pPr>
              <w:jc w:val="center"/>
              <w:rPr>
                <w:noProof/>
                <w:sz w:val="22"/>
              </w:rPr>
            </w:pPr>
            <w:r w:rsidRPr="009A1DDF">
              <w:rPr>
                <w:noProof/>
                <w:sz w:val="22"/>
              </w:rPr>
              <w:t>2</w:t>
            </w:r>
          </w:p>
        </w:tc>
        <w:tc>
          <w:tcPr>
            <w:tcW w:w="2323" w:type="dxa"/>
            <w:vAlign w:val="center"/>
          </w:tcPr>
          <w:p w14:paraId="54F38B48" w14:textId="6B3F6AD5" w:rsidR="00885544" w:rsidRPr="009A1DDF" w:rsidRDefault="00885544" w:rsidP="00885544">
            <w:pPr>
              <w:jc w:val="center"/>
              <w:rPr>
                <w:noProof/>
                <w:sz w:val="22"/>
              </w:rPr>
            </w:pPr>
            <w:r w:rsidRPr="009A1DDF">
              <w:rPr>
                <w:noProof/>
                <w:sz w:val="22"/>
              </w:rPr>
              <w:t>3</w:t>
            </w:r>
          </w:p>
        </w:tc>
        <w:tc>
          <w:tcPr>
            <w:tcW w:w="1382" w:type="dxa"/>
            <w:vMerge/>
            <w:vAlign w:val="center"/>
          </w:tcPr>
          <w:p w14:paraId="1E332805" w14:textId="77777777" w:rsidR="00885544" w:rsidRDefault="00885544" w:rsidP="00885544">
            <w:pPr>
              <w:jc w:val="center"/>
              <w:rPr>
                <w:noProof/>
                <w:sz w:val="22"/>
              </w:rPr>
            </w:pPr>
          </w:p>
        </w:tc>
      </w:tr>
      <w:tr w:rsidR="00885544" w:rsidRPr="009A1DDF" w14:paraId="07B461C9" w14:textId="77777777" w:rsidTr="00885544">
        <w:trPr>
          <w:trHeight w:val="683"/>
        </w:trPr>
        <w:tc>
          <w:tcPr>
            <w:tcW w:w="1475" w:type="dxa"/>
            <w:vMerge w:val="restart"/>
            <w:vAlign w:val="center"/>
          </w:tcPr>
          <w:p w14:paraId="0E99ADC6" w14:textId="179CA31A" w:rsidR="00885544" w:rsidRPr="009A1DDF" w:rsidRDefault="00885544" w:rsidP="00BD5513">
            <w:pPr>
              <w:jc w:val="center"/>
              <w:rPr>
                <w:noProof/>
                <w:sz w:val="22"/>
              </w:rPr>
            </w:pPr>
            <w:r w:rsidRPr="009A1DDF">
              <w:rPr>
                <w:noProof/>
                <w:sz w:val="22"/>
              </w:rPr>
              <w:t>Trailer</w:t>
            </w:r>
            <w:r>
              <w:rPr>
                <w:noProof/>
                <w:sz w:val="22"/>
              </w:rPr>
              <w:t>, other than semi-trailer</w:t>
            </w:r>
          </w:p>
        </w:tc>
        <w:tc>
          <w:tcPr>
            <w:tcW w:w="1052" w:type="dxa"/>
            <w:vMerge w:val="restart"/>
            <w:vAlign w:val="center"/>
          </w:tcPr>
          <w:p w14:paraId="38AC38EE" w14:textId="14158753" w:rsidR="00885544" w:rsidRPr="009A1DDF" w:rsidRDefault="00852F4E" w:rsidP="00885544">
            <w:pPr>
              <w:jc w:val="center"/>
              <w:rPr>
                <w:noProof/>
                <w:sz w:val="22"/>
              </w:rPr>
            </w:pPr>
            <w:r>
              <w:rPr>
                <w:noProof/>
                <w:sz w:val="22"/>
              </w:rPr>
              <w:t>T1</w:t>
            </w:r>
          </w:p>
        </w:tc>
        <w:tc>
          <w:tcPr>
            <w:tcW w:w="1009" w:type="dxa"/>
            <w:vMerge w:val="restart"/>
            <w:vAlign w:val="center"/>
          </w:tcPr>
          <w:p w14:paraId="4210DE8C" w14:textId="152F5871" w:rsidR="00885544" w:rsidRPr="009A1DDF" w:rsidRDefault="00852F4E" w:rsidP="00885544">
            <w:pPr>
              <w:jc w:val="center"/>
              <w:rPr>
                <w:noProof/>
                <w:sz w:val="22"/>
              </w:rPr>
            </w:pPr>
            <w:r>
              <w:rPr>
                <w:noProof/>
                <w:sz w:val="22"/>
              </w:rPr>
              <w:t>T2</w:t>
            </w:r>
          </w:p>
        </w:tc>
        <w:tc>
          <w:tcPr>
            <w:tcW w:w="2048" w:type="dxa"/>
            <w:vAlign w:val="center"/>
          </w:tcPr>
          <w:p w14:paraId="1C3683C4" w14:textId="4540AF3A" w:rsidR="00885544" w:rsidRPr="009A1DDF" w:rsidRDefault="00885544" w:rsidP="00885544">
            <w:pPr>
              <w:jc w:val="center"/>
              <w:rPr>
                <w:noProof/>
                <w:sz w:val="22"/>
              </w:rPr>
            </w:pPr>
            <w:r w:rsidRPr="009A1DDF">
              <w:rPr>
                <w:noProof/>
                <w:sz w:val="22"/>
              </w:rPr>
              <w:t>1</w:t>
            </w:r>
          </w:p>
        </w:tc>
        <w:tc>
          <w:tcPr>
            <w:tcW w:w="2323" w:type="dxa"/>
            <w:vAlign w:val="center"/>
          </w:tcPr>
          <w:p w14:paraId="7269C70C" w14:textId="54C3791A" w:rsidR="00885544" w:rsidRPr="009A1DDF" w:rsidRDefault="00885544" w:rsidP="00885544">
            <w:pPr>
              <w:jc w:val="center"/>
              <w:rPr>
                <w:noProof/>
                <w:sz w:val="22"/>
              </w:rPr>
            </w:pPr>
            <w:r w:rsidRPr="009A1DDF">
              <w:rPr>
                <w:noProof/>
                <w:sz w:val="22"/>
              </w:rPr>
              <w:t>2</w:t>
            </w:r>
          </w:p>
        </w:tc>
        <w:tc>
          <w:tcPr>
            <w:tcW w:w="1382" w:type="dxa"/>
            <w:vMerge/>
          </w:tcPr>
          <w:p w14:paraId="5F06172F" w14:textId="77777777" w:rsidR="00885544" w:rsidRPr="009A1DDF" w:rsidRDefault="00885544" w:rsidP="00885544">
            <w:pPr>
              <w:jc w:val="center"/>
              <w:rPr>
                <w:noProof/>
                <w:sz w:val="22"/>
              </w:rPr>
            </w:pPr>
          </w:p>
        </w:tc>
      </w:tr>
      <w:tr w:rsidR="00885544" w:rsidRPr="009A1DDF" w14:paraId="2D912490" w14:textId="77777777" w:rsidTr="00885544">
        <w:trPr>
          <w:trHeight w:val="682"/>
        </w:trPr>
        <w:tc>
          <w:tcPr>
            <w:tcW w:w="1475" w:type="dxa"/>
            <w:vMerge/>
            <w:vAlign w:val="center"/>
          </w:tcPr>
          <w:p w14:paraId="372FCE03" w14:textId="77777777" w:rsidR="00885544" w:rsidRPr="009A1DDF" w:rsidRDefault="00885544" w:rsidP="00885544">
            <w:pPr>
              <w:jc w:val="center"/>
              <w:rPr>
                <w:noProof/>
                <w:sz w:val="22"/>
              </w:rPr>
            </w:pPr>
          </w:p>
        </w:tc>
        <w:tc>
          <w:tcPr>
            <w:tcW w:w="1052" w:type="dxa"/>
            <w:vMerge/>
            <w:vAlign w:val="center"/>
          </w:tcPr>
          <w:p w14:paraId="3FFF25DA" w14:textId="77777777" w:rsidR="00885544" w:rsidRDefault="00885544" w:rsidP="00885544">
            <w:pPr>
              <w:jc w:val="center"/>
              <w:rPr>
                <w:noProof/>
                <w:sz w:val="22"/>
              </w:rPr>
            </w:pPr>
          </w:p>
        </w:tc>
        <w:tc>
          <w:tcPr>
            <w:tcW w:w="1009" w:type="dxa"/>
            <w:vMerge/>
            <w:vAlign w:val="center"/>
          </w:tcPr>
          <w:p w14:paraId="3A5BF117" w14:textId="77777777" w:rsidR="00885544" w:rsidRDefault="00885544" w:rsidP="00885544">
            <w:pPr>
              <w:jc w:val="center"/>
              <w:rPr>
                <w:noProof/>
                <w:sz w:val="22"/>
              </w:rPr>
            </w:pPr>
          </w:p>
        </w:tc>
        <w:tc>
          <w:tcPr>
            <w:tcW w:w="2048" w:type="dxa"/>
            <w:vAlign w:val="center"/>
          </w:tcPr>
          <w:p w14:paraId="743CD179" w14:textId="6A09C48B" w:rsidR="00885544" w:rsidRPr="009A1DDF" w:rsidRDefault="00885544" w:rsidP="00885544">
            <w:pPr>
              <w:jc w:val="center"/>
              <w:rPr>
                <w:noProof/>
                <w:sz w:val="22"/>
              </w:rPr>
            </w:pPr>
            <w:r w:rsidRPr="009A1DDF">
              <w:rPr>
                <w:noProof/>
                <w:sz w:val="22"/>
              </w:rPr>
              <w:t>2</w:t>
            </w:r>
          </w:p>
        </w:tc>
        <w:tc>
          <w:tcPr>
            <w:tcW w:w="2323" w:type="dxa"/>
            <w:vAlign w:val="center"/>
          </w:tcPr>
          <w:p w14:paraId="5C3D1228" w14:textId="13C5EA21" w:rsidR="00885544" w:rsidRPr="009A1DDF" w:rsidRDefault="00885544" w:rsidP="00885544">
            <w:pPr>
              <w:jc w:val="center"/>
              <w:rPr>
                <w:noProof/>
                <w:sz w:val="22"/>
              </w:rPr>
            </w:pPr>
            <w:r w:rsidRPr="009A1DDF">
              <w:rPr>
                <w:noProof/>
                <w:sz w:val="22"/>
              </w:rPr>
              <w:t>3</w:t>
            </w:r>
          </w:p>
        </w:tc>
        <w:tc>
          <w:tcPr>
            <w:tcW w:w="1382" w:type="dxa"/>
            <w:vMerge/>
          </w:tcPr>
          <w:p w14:paraId="2DEE6478" w14:textId="77777777" w:rsidR="00885544" w:rsidRPr="009A1DDF" w:rsidRDefault="00885544" w:rsidP="00885544">
            <w:pPr>
              <w:jc w:val="center"/>
              <w:rPr>
                <w:noProof/>
                <w:sz w:val="22"/>
              </w:rPr>
            </w:pPr>
          </w:p>
        </w:tc>
      </w:tr>
      <w:tr w:rsidR="00885544" w:rsidRPr="009A1DDF" w14:paraId="6EB42334" w14:textId="77777777" w:rsidTr="00885544">
        <w:trPr>
          <w:trHeight w:val="1119"/>
        </w:trPr>
        <w:tc>
          <w:tcPr>
            <w:tcW w:w="1475" w:type="dxa"/>
            <w:vAlign w:val="center"/>
          </w:tcPr>
          <w:p w14:paraId="6B73742E" w14:textId="0B1BC659" w:rsidR="00885544" w:rsidRPr="009A1DDF" w:rsidRDefault="00885544" w:rsidP="009536BE">
            <w:pPr>
              <w:jc w:val="center"/>
              <w:rPr>
                <w:noProof/>
                <w:sz w:val="22"/>
              </w:rPr>
            </w:pPr>
            <w:r>
              <w:rPr>
                <w:noProof/>
                <w:sz w:val="22"/>
              </w:rPr>
              <w:t>S</w:t>
            </w:r>
            <w:r w:rsidRPr="009A1DDF">
              <w:rPr>
                <w:noProof/>
                <w:sz w:val="22"/>
              </w:rPr>
              <w:t>emi-trailer</w:t>
            </w:r>
          </w:p>
        </w:tc>
        <w:tc>
          <w:tcPr>
            <w:tcW w:w="1052" w:type="dxa"/>
            <w:vAlign w:val="center"/>
          </w:tcPr>
          <w:p w14:paraId="473CE6D2" w14:textId="1B178791" w:rsidR="00885544" w:rsidRPr="009A1DDF" w:rsidRDefault="00852F4E" w:rsidP="00885544">
            <w:pPr>
              <w:jc w:val="center"/>
              <w:rPr>
                <w:noProof/>
                <w:sz w:val="22"/>
              </w:rPr>
            </w:pPr>
            <w:r>
              <w:rPr>
                <w:noProof/>
                <w:sz w:val="22"/>
              </w:rPr>
              <w:t>ST2</w:t>
            </w:r>
          </w:p>
        </w:tc>
        <w:tc>
          <w:tcPr>
            <w:tcW w:w="1009" w:type="dxa"/>
            <w:vAlign w:val="center"/>
          </w:tcPr>
          <w:p w14:paraId="066FE587" w14:textId="746ACC87" w:rsidR="00885544" w:rsidRPr="009A1DDF" w:rsidRDefault="00852F4E" w:rsidP="00885544">
            <w:pPr>
              <w:jc w:val="center"/>
              <w:rPr>
                <w:noProof/>
                <w:sz w:val="22"/>
              </w:rPr>
            </w:pPr>
            <w:r>
              <w:rPr>
                <w:noProof/>
                <w:sz w:val="22"/>
              </w:rPr>
              <w:t>ST3</w:t>
            </w:r>
          </w:p>
        </w:tc>
        <w:tc>
          <w:tcPr>
            <w:tcW w:w="2048" w:type="dxa"/>
            <w:vMerge w:val="restart"/>
            <w:vAlign w:val="center"/>
          </w:tcPr>
          <w:p w14:paraId="0DC51A5A" w14:textId="52E992E9" w:rsidR="00885544" w:rsidRPr="009A1DDF" w:rsidRDefault="00885544" w:rsidP="00885544">
            <w:pPr>
              <w:jc w:val="center"/>
              <w:rPr>
                <w:noProof/>
                <w:sz w:val="22"/>
              </w:rPr>
            </w:pPr>
            <w:r w:rsidRPr="009A1DDF">
              <w:rPr>
                <w:noProof/>
                <w:sz w:val="22"/>
              </w:rPr>
              <w:t>1</w:t>
            </w:r>
            <w:r>
              <w:rPr>
                <w:noProof/>
                <w:sz w:val="22"/>
              </w:rPr>
              <w:t xml:space="preserve"> or </w:t>
            </w:r>
            <w:r w:rsidRPr="009A1DDF">
              <w:rPr>
                <w:noProof/>
                <w:sz w:val="22"/>
              </w:rPr>
              <w:t>2</w:t>
            </w:r>
          </w:p>
        </w:tc>
        <w:tc>
          <w:tcPr>
            <w:tcW w:w="2323" w:type="dxa"/>
            <w:vMerge w:val="restart"/>
            <w:vAlign w:val="center"/>
          </w:tcPr>
          <w:p w14:paraId="5D90ABE9" w14:textId="2221F031" w:rsidR="00885544" w:rsidRPr="009A1DDF" w:rsidRDefault="00885544" w:rsidP="00885544">
            <w:pPr>
              <w:jc w:val="center"/>
              <w:rPr>
                <w:noProof/>
                <w:sz w:val="22"/>
              </w:rPr>
            </w:pPr>
            <w:r w:rsidRPr="009A1DDF">
              <w:rPr>
                <w:noProof/>
                <w:sz w:val="22"/>
              </w:rPr>
              <w:t>3</w:t>
            </w:r>
          </w:p>
        </w:tc>
        <w:tc>
          <w:tcPr>
            <w:tcW w:w="1382" w:type="dxa"/>
            <w:vMerge w:val="restart"/>
            <w:vAlign w:val="center"/>
          </w:tcPr>
          <w:p w14:paraId="121FF2D9" w14:textId="77777777" w:rsidR="00885544" w:rsidRPr="009A1DDF" w:rsidRDefault="00885544" w:rsidP="00885544">
            <w:pPr>
              <w:jc w:val="center"/>
              <w:rPr>
                <w:noProof/>
                <w:sz w:val="22"/>
              </w:rPr>
            </w:pPr>
            <w:r>
              <w:rPr>
                <w:noProof/>
                <w:sz w:val="22"/>
              </w:rPr>
              <w:t>2</w:t>
            </w:r>
          </w:p>
        </w:tc>
      </w:tr>
      <w:tr w:rsidR="00885544" w:rsidRPr="009A1DDF" w14:paraId="24FFD206" w14:textId="77777777" w:rsidTr="00885544">
        <w:trPr>
          <w:trHeight w:val="1372"/>
        </w:trPr>
        <w:tc>
          <w:tcPr>
            <w:tcW w:w="1475" w:type="dxa"/>
            <w:vAlign w:val="center"/>
          </w:tcPr>
          <w:p w14:paraId="0DD5C6BE" w14:textId="03569848" w:rsidR="00885544" w:rsidRPr="009A1DDF" w:rsidRDefault="00885544" w:rsidP="00BD5513">
            <w:pPr>
              <w:jc w:val="center"/>
              <w:rPr>
                <w:noProof/>
                <w:sz w:val="22"/>
              </w:rPr>
            </w:pPr>
            <w:r w:rsidRPr="009A1DDF">
              <w:rPr>
                <w:noProof/>
                <w:sz w:val="22"/>
              </w:rPr>
              <w:t>Trailer</w:t>
            </w:r>
            <w:r>
              <w:rPr>
                <w:noProof/>
                <w:sz w:val="22"/>
              </w:rPr>
              <w:t>, other than semi-trailer</w:t>
            </w:r>
          </w:p>
        </w:tc>
        <w:tc>
          <w:tcPr>
            <w:tcW w:w="1052" w:type="dxa"/>
            <w:vAlign w:val="center"/>
          </w:tcPr>
          <w:p w14:paraId="5D362151" w14:textId="5A8BD02F" w:rsidR="00885544" w:rsidRPr="009A1DDF" w:rsidRDefault="00852F4E" w:rsidP="00885544">
            <w:pPr>
              <w:jc w:val="center"/>
              <w:rPr>
                <w:noProof/>
                <w:sz w:val="22"/>
              </w:rPr>
            </w:pPr>
            <w:r>
              <w:rPr>
                <w:noProof/>
                <w:sz w:val="22"/>
              </w:rPr>
              <w:t>T2</w:t>
            </w:r>
          </w:p>
        </w:tc>
        <w:tc>
          <w:tcPr>
            <w:tcW w:w="1009" w:type="dxa"/>
            <w:vAlign w:val="center"/>
          </w:tcPr>
          <w:p w14:paraId="00A90668" w14:textId="659526CF" w:rsidR="00885544" w:rsidRPr="009A1DDF" w:rsidRDefault="00852F4E" w:rsidP="00885544">
            <w:pPr>
              <w:jc w:val="center"/>
              <w:rPr>
                <w:noProof/>
                <w:sz w:val="22"/>
              </w:rPr>
            </w:pPr>
            <w:r>
              <w:rPr>
                <w:noProof/>
                <w:sz w:val="22"/>
              </w:rPr>
              <w:t>T3</w:t>
            </w:r>
          </w:p>
        </w:tc>
        <w:tc>
          <w:tcPr>
            <w:tcW w:w="2048" w:type="dxa"/>
            <w:vMerge/>
            <w:vAlign w:val="center"/>
          </w:tcPr>
          <w:p w14:paraId="6F677F6C" w14:textId="29C23592" w:rsidR="00885544" w:rsidRPr="009A1DDF" w:rsidRDefault="00885544" w:rsidP="00885544">
            <w:pPr>
              <w:jc w:val="center"/>
              <w:rPr>
                <w:noProof/>
                <w:sz w:val="22"/>
              </w:rPr>
            </w:pPr>
          </w:p>
        </w:tc>
        <w:tc>
          <w:tcPr>
            <w:tcW w:w="2323" w:type="dxa"/>
            <w:vMerge/>
            <w:vAlign w:val="center"/>
          </w:tcPr>
          <w:p w14:paraId="7090428D" w14:textId="69D82EE5" w:rsidR="00885544" w:rsidRPr="009A1DDF" w:rsidRDefault="00885544" w:rsidP="00885544">
            <w:pPr>
              <w:jc w:val="center"/>
              <w:rPr>
                <w:noProof/>
                <w:sz w:val="22"/>
              </w:rPr>
            </w:pPr>
          </w:p>
        </w:tc>
        <w:tc>
          <w:tcPr>
            <w:tcW w:w="1382" w:type="dxa"/>
            <w:vMerge/>
          </w:tcPr>
          <w:p w14:paraId="69560B63" w14:textId="77777777" w:rsidR="00885544" w:rsidRPr="009A1DDF" w:rsidRDefault="00885544" w:rsidP="00885544">
            <w:pPr>
              <w:jc w:val="center"/>
              <w:rPr>
                <w:noProof/>
                <w:sz w:val="22"/>
              </w:rPr>
            </w:pPr>
          </w:p>
        </w:tc>
      </w:tr>
      <w:tr w:rsidR="00885544" w:rsidRPr="009A1DDF" w14:paraId="30973CBD" w14:textId="77777777" w:rsidTr="00885544">
        <w:trPr>
          <w:trHeight w:val="1499"/>
        </w:trPr>
        <w:tc>
          <w:tcPr>
            <w:tcW w:w="1475" w:type="dxa"/>
            <w:tcBorders>
              <w:bottom w:val="single" w:sz="4" w:space="0" w:color="auto"/>
            </w:tcBorders>
            <w:vAlign w:val="center"/>
          </w:tcPr>
          <w:p w14:paraId="19A1D4ED" w14:textId="13771FD9" w:rsidR="00885544" w:rsidRPr="009A1DDF" w:rsidRDefault="00885544" w:rsidP="00BD5513">
            <w:pPr>
              <w:jc w:val="center"/>
              <w:rPr>
                <w:noProof/>
                <w:sz w:val="22"/>
              </w:rPr>
            </w:pPr>
            <w:r>
              <w:rPr>
                <w:noProof/>
                <w:sz w:val="22"/>
              </w:rPr>
              <w:t>S</w:t>
            </w:r>
            <w:r w:rsidRPr="009A1DDF">
              <w:rPr>
                <w:noProof/>
                <w:sz w:val="22"/>
              </w:rPr>
              <w:t>emi-trailer</w:t>
            </w:r>
          </w:p>
        </w:tc>
        <w:tc>
          <w:tcPr>
            <w:tcW w:w="1052" w:type="dxa"/>
            <w:tcBorders>
              <w:bottom w:val="single" w:sz="4" w:space="0" w:color="auto"/>
            </w:tcBorders>
            <w:vAlign w:val="center"/>
          </w:tcPr>
          <w:p w14:paraId="70724E4E" w14:textId="36CE03F8" w:rsidR="00885544" w:rsidRPr="009A1DDF" w:rsidRDefault="00852F4E" w:rsidP="00885544">
            <w:pPr>
              <w:jc w:val="center"/>
              <w:rPr>
                <w:noProof/>
                <w:sz w:val="22"/>
              </w:rPr>
            </w:pPr>
            <w:r>
              <w:rPr>
                <w:noProof/>
                <w:sz w:val="22"/>
              </w:rPr>
              <w:t>ST3</w:t>
            </w:r>
          </w:p>
          <w:p w14:paraId="6C32E7BE" w14:textId="77777777" w:rsidR="00885544" w:rsidRPr="009A1DDF" w:rsidRDefault="00885544" w:rsidP="00885544">
            <w:pPr>
              <w:jc w:val="center"/>
              <w:rPr>
                <w:noProof/>
                <w:sz w:val="22"/>
              </w:rPr>
            </w:pPr>
          </w:p>
          <w:p w14:paraId="77F142F4" w14:textId="77777777" w:rsidR="00885544" w:rsidRPr="009A1DDF" w:rsidRDefault="00885544" w:rsidP="00885544">
            <w:pPr>
              <w:jc w:val="center"/>
              <w:rPr>
                <w:noProof/>
                <w:sz w:val="22"/>
              </w:rPr>
            </w:pPr>
          </w:p>
        </w:tc>
        <w:tc>
          <w:tcPr>
            <w:tcW w:w="1009" w:type="dxa"/>
            <w:tcBorders>
              <w:bottom w:val="single" w:sz="4" w:space="0" w:color="auto"/>
            </w:tcBorders>
            <w:vAlign w:val="center"/>
          </w:tcPr>
          <w:p w14:paraId="7DA2903C" w14:textId="442FC6BB" w:rsidR="00885544" w:rsidRPr="009A1DDF" w:rsidRDefault="00852F4E" w:rsidP="00885544">
            <w:pPr>
              <w:jc w:val="center"/>
              <w:rPr>
                <w:noProof/>
                <w:sz w:val="22"/>
              </w:rPr>
            </w:pPr>
            <w:r>
              <w:rPr>
                <w:noProof/>
                <w:sz w:val="22"/>
              </w:rPr>
              <w:t>ST4</w:t>
            </w:r>
          </w:p>
          <w:p w14:paraId="608448E7" w14:textId="77777777" w:rsidR="00885544" w:rsidRPr="009A1DDF" w:rsidRDefault="00885544" w:rsidP="00885544">
            <w:pPr>
              <w:jc w:val="center"/>
              <w:rPr>
                <w:noProof/>
                <w:sz w:val="22"/>
              </w:rPr>
            </w:pPr>
          </w:p>
          <w:p w14:paraId="4DEDB08A" w14:textId="77777777" w:rsidR="00885544" w:rsidRPr="009A1DDF" w:rsidRDefault="00885544" w:rsidP="00885544">
            <w:pPr>
              <w:jc w:val="center"/>
              <w:rPr>
                <w:noProof/>
                <w:sz w:val="22"/>
              </w:rPr>
            </w:pPr>
          </w:p>
        </w:tc>
        <w:tc>
          <w:tcPr>
            <w:tcW w:w="2048" w:type="dxa"/>
            <w:vMerge w:val="restart"/>
            <w:tcBorders>
              <w:bottom w:val="single" w:sz="4" w:space="0" w:color="auto"/>
            </w:tcBorders>
            <w:vAlign w:val="center"/>
          </w:tcPr>
          <w:p w14:paraId="329A8A2E" w14:textId="0FF0F090" w:rsidR="00885544" w:rsidRPr="009A1DDF" w:rsidRDefault="00885544" w:rsidP="00885544">
            <w:pPr>
              <w:jc w:val="center"/>
              <w:rPr>
                <w:noProof/>
                <w:sz w:val="22"/>
              </w:rPr>
            </w:pPr>
            <w:r w:rsidRPr="009A1DDF">
              <w:rPr>
                <w:noProof/>
                <w:sz w:val="22"/>
              </w:rPr>
              <w:t>1</w:t>
            </w:r>
            <w:r>
              <w:rPr>
                <w:noProof/>
                <w:sz w:val="22"/>
              </w:rPr>
              <w:t xml:space="preserve">, or 2, or </w:t>
            </w:r>
            <w:r w:rsidRPr="009A1DDF">
              <w:rPr>
                <w:noProof/>
                <w:sz w:val="22"/>
              </w:rPr>
              <w:t>3</w:t>
            </w:r>
          </w:p>
        </w:tc>
        <w:tc>
          <w:tcPr>
            <w:tcW w:w="2323" w:type="dxa"/>
            <w:vMerge w:val="restart"/>
            <w:tcBorders>
              <w:bottom w:val="single" w:sz="4" w:space="0" w:color="auto"/>
            </w:tcBorders>
            <w:vAlign w:val="center"/>
          </w:tcPr>
          <w:p w14:paraId="6DB3DDB3" w14:textId="2462BD16" w:rsidR="00885544" w:rsidRPr="009A1DDF" w:rsidRDefault="00885544" w:rsidP="00885544">
            <w:pPr>
              <w:jc w:val="center"/>
              <w:rPr>
                <w:noProof/>
                <w:sz w:val="22"/>
              </w:rPr>
            </w:pPr>
            <w:r w:rsidRPr="009A1DDF">
              <w:rPr>
                <w:noProof/>
                <w:sz w:val="22"/>
              </w:rPr>
              <w:t>4</w:t>
            </w:r>
          </w:p>
        </w:tc>
        <w:tc>
          <w:tcPr>
            <w:tcW w:w="1382" w:type="dxa"/>
            <w:vMerge w:val="restart"/>
            <w:tcBorders>
              <w:bottom w:val="single" w:sz="4" w:space="0" w:color="auto"/>
            </w:tcBorders>
            <w:vAlign w:val="center"/>
          </w:tcPr>
          <w:p w14:paraId="284D17D0" w14:textId="77777777" w:rsidR="00885544" w:rsidRPr="009A1DDF" w:rsidRDefault="00885544" w:rsidP="00885544">
            <w:pPr>
              <w:jc w:val="center"/>
              <w:rPr>
                <w:noProof/>
                <w:sz w:val="22"/>
              </w:rPr>
            </w:pPr>
            <w:r>
              <w:rPr>
                <w:noProof/>
                <w:sz w:val="22"/>
              </w:rPr>
              <w:t>3</w:t>
            </w:r>
          </w:p>
        </w:tc>
      </w:tr>
      <w:tr w:rsidR="00885544" w:rsidRPr="009A1DDF" w14:paraId="648538E4" w14:textId="77777777" w:rsidTr="00885544">
        <w:trPr>
          <w:trHeight w:val="1379"/>
        </w:trPr>
        <w:tc>
          <w:tcPr>
            <w:tcW w:w="1475" w:type="dxa"/>
            <w:tcBorders>
              <w:bottom w:val="single" w:sz="4" w:space="0" w:color="auto"/>
            </w:tcBorders>
            <w:vAlign w:val="center"/>
          </w:tcPr>
          <w:p w14:paraId="7D425CAC" w14:textId="6273C8EC" w:rsidR="00885544" w:rsidRPr="009A1DDF" w:rsidRDefault="00885544" w:rsidP="00BD5513">
            <w:pPr>
              <w:jc w:val="center"/>
              <w:rPr>
                <w:noProof/>
                <w:sz w:val="22"/>
              </w:rPr>
            </w:pPr>
            <w:r w:rsidRPr="009A1DDF">
              <w:rPr>
                <w:noProof/>
                <w:sz w:val="22"/>
              </w:rPr>
              <w:t>Trailer</w:t>
            </w:r>
            <w:r>
              <w:rPr>
                <w:noProof/>
                <w:sz w:val="22"/>
              </w:rPr>
              <w:t>, other than semi-trailer</w:t>
            </w:r>
          </w:p>
        </w:tc>
        <w:tc>
          <w:tcPr>
            <w:tcW w:w="1052" w:type="dxa"/>
            <w:tcBorders>
              <w:bottom w:val="single" w:sz="4" w:space="0" w:color="auto"/>
            </w:tcBorders>
            <w:vAlign w:val="center"/>
          </w:tcPr>
          <w:p w14:paraId="75EA1B28" w14:textId="13944DAE" w:rsidR="00885544" w:rsidRPr="009A1DDF" w:rsidRDefault="00852F4E" w:rsidP="00885544">
            <w:pPr>
              <w:jc w:val="center"/>
              <w:rPr>
                <w:noProof/>
                <w:sz w:val="22"/>
              </w:rPr>
            </w:pPr>
            <w:r>
              <w:rPr>
                <w:noProof/>
                <w:sz w:val="22"/>
              </w:rPr>
              <w:t>T3</w:t>
            </w:r>
          </w:p>
        </w:tc>
        <w:tc>
          <w:tcPr>
            <w:tcW w:w="1009" w:type="dxa"/>
            <w:tcBorders>
              <w:bottom w:val="single" w:sz="4" w:space="0" w:color="auto"/>
            </w:tcBorders>
            <w:vAlign w:val="center"/>
          </w:tcPr>
          <w:p w14:paraId="3120C44B" w14:textId="0C3D6E55" w:rsidR="00885544" w:rsidRPr="009A1DDF" w:rsidRDefault="00852F4E" w:rsidP="00885544">
            <w:pPr>
              <w:jc w:val="center"/>
              <w:rPr>
                <w:noProof/>
                <w:sz w:val="22"/>
              </w:rPr>
            </w:pPr>
            <w:r>
              <w:rPr>
                <w:noProof/>
                <w:sz w:val="22"/>
              </w:rPr>
              <w:t>T4</w:t>
            </w:r>
          </w:p>
        </w:tc>
        <w:tc>
          <w:tcPr>
            <w:tcW w:w="2048" w:type="dxa"/>
            <w:vMerge/>
            <w:tcBorders>
              <w:bottom w:val="single" w:sz="4" w:space="0" w:color="auto"/>
            </w:tcBorders>
            <w:vAlign w:val="center"/>
          </w:tcPr>
          <w:p w14:paraId="51174757" w14:textId="4BBA6A02" w:rsidR="00885544" w:rsidRPr="009A1DDF" w:rsidRDefault="00885544" w:rsidP="00885544">
            <w:pPr>
              <w:jc w:val="center"/>
              <w:rPr>
                <w:noProof/>
                <w:sz w:val="22"/>
              </w:rPr>
            </w:pPr>
          </w:p>
        </w:tc>
        <w:tc>
          <w:tcPr>
            <w:tcW w:w="2323" w:type="dxa"/>
            <w:vMerge/>
            <w:tcBorders>
              <w:bottom w:val="single" w:sz="4" w:space="0" w:color="auto"/>
            </w:tcBorders>
            <w:vAlign w:val="center"/>
          </w:tcPr>
          <w:p w14:paraId="0518A322" w14:textId="65ED8A2E" w:rsidR="00885544" w:rsidRPr="009A1DDF" w:rsidRDefault="00885544" w:rsidP="00885544">
            <w:pPr>
              <w:jc w:val="center"/>
              <w:rPr>
                <w:noProof/>
                <w:sz w:val="22"/>
              </w:rPr>
            </w:pPr>
          </w:p>
        </w:tc>
        <w:tc>
          <w:tcPr>
            <w:tcW w:w="1382" w:type="dxa"/>
            <w:vMerge/>
            <w:tcBorders>
              <w:bottom w:val="single" w:sz="4" w:space="0" w:color="auto"/>
            </w:tcBorders>
          </w:tcPr>
          <w:p w14:paraId="1D37109E" w14:textId="77777777" w:rsidR="00885544" w:rsidRPr="009A1DDF" w:rsidRDefault="00885544" w:rsidP="00885544">
            <w:pPr>
              <w:jc w:val="center"/>
              <w:rPr>
                <w:noProof/>
                <w:sz w:val="22"/>
              </w:rPr>
            </w:pPr>
          </w:p>
        </w:tc>
      </w:tr>
      <w:tr w:rsidR="00885544" w:rsidRPr="009A1DDF" w14:paraId="5222EF3C" w14:textId="77777777" w:rsidTr="00260F23">
        <w:trPr>
          <w:trHeight w:val="996"/>
        </w:trPr>
        <w:tc>
          <w:tcPr>
            <w:tcW w:w="0" w:type="auto"/>
            <w:gridSpan w:val="6"/>
            <w:vAlign w:val="center"/>
          </w:tcPr>
          <w:p w14:paraId="53BF8DAB" w14:textId="7BF3C5EB" w:rsidR="00885544" w:rsidRDefault="00885544" w:rsidP="00885544">
            <w:pPr>
              <w:rPr>
                <w:noProof/>
                <w:sz w:val="22"/>
              </w:rPr>
            </w:pPr>
            <w:r w:rsidRPr="009A1DDF">
              <w:rPr>
                <w:noProof/>
                <w:sz w:val="22"/>
                <w:vertAlign w:val="superscript"/>
              </w:rPr>
              <w:t xml:space="preserve">1 </w:t>
            </w:r>
            <w:r>
              <w:rPr>
                <w:noProof/>
                <w:sz w:val="22"/>
              </w:rPr>
              <w:t xml:space="preserve">The efficiency ratio of a trailer is: </w:t>
            </w:r>
          </w:p>
          <w:p w14:paraId="76AAA8EB" w14:textId="1234B98E" w:rsidR="00885544" w:rsidRDefault="00885544" w:rsidP="00885544">
            <w:pPr>
              <w:rPr>
                <w:noProof/>
                <w:sz w:val="22"/>
              </w:rPr>
            </w:pPr>
            <w:r w:rsidRPr="004E18A7">
              <w:rPr>
                <w:noProof/>
                <w:sz w:val="22"/>
              </w:rPr>
              <w:t>1)</w:t>
            </w:r>
            <w:r>
              <w:rPr>
                <w:noProof/>
                <w:sz w:val="22"/>
              </w:rPr>
              <w:t xml:space="preserve"> F</w:t>
            </w:r>
            <w:r w:rsidRPr="009A1DDF">
              <w:rPr>
                <w:noProof/>
                <w:sz w:val="22"/>
              </w:rPr>
              <w:t xml:space="preserve">or </w:t>
            </w:r>
            <w:r>
              <w:rPr>
                <w:noProof/>
                <w:sz w:val="22"/>
              </w:rPr>
              <w:t>non-</w:t>
            </w:r>
            <w:r w:rsidRPr="009A1DDF">
              <w:rPr>
                <w:noProof/>
                <w:sz w:val="22"/>
              </w:rPr>
              <w:t>volume-oriented</w:t>
            </w:r>
            <w:r>
              <w:rPr>
                <w:noProof/>
                <w:sz w:val="22"/>
              </w:rPr>
              <w:t xml:space="preserve"> trailers, the e</w:t>
            </w:r>
            <w:r w:rsidRPr="009D5169">
              <w:rPr>
                <w:noProof/>
                <w:sz w:val="22"/>
              </w:rPr>
              <w:t>fficiency ratio –</w:t>
            </w:r>
            <w:r>
              <w:rPr>
                <w:noProof/>
                <w:sz w:val="22"/>
              </w:rPr>
              <w:t xml:space="preserve"> ton-</w:t>
            </w:r>
            <w:r w:rsidRPr="009D5169">
              <w:rPr>
                <w:noProof/>
                <w:sz w:val="22"/>
              </w:rPr>
              <w:t>kilometre based</w:t>
            </w:r>
            <w:r>
              <w:rPr>
                <w:noProof/>
                <w:sz w:val="22"/>
              </w:rPr>
              <w:t xml:space="preserve">, </w:t>
            </w:r>
            <w:r>
              <w:rPr>
                <w:noProof/>
                <w:sz w:val="22"/>
                <w:lang w:val="en-US"/>
              </w:rPr>
              <w:t>where indicated at position 49.11.2 of the c</w:t>
            </w:r>
            <w:r w:rsidRPr="00136703">
              <w:rPr>
                <w:noProof/>
                <w:sz w:val="22"/>
                <w:lang w:val="en-US"/>
              </w:rPr>
              <w:t xml:space="preserve">ertificate of </w:t>
            </w:r>
            <w:r>
              <w:rPr>
                <w:noProof/>
                <w:sz w:val="22"/>
                <w:lang w:val="en-US"/>
              </w:rPr>
              <w:t>c</w:t>
            </w:r>
            <w:r w:rsidRPr="00136703">
              <w:rPr>
                <w:noProof/>
                <w:sz w:val="22"/>
                <w:lang w:val="en-US"/>
              </w:rPr>
              <w:t xml:space="preserve">onformity </w:t>
            </w:r>
            <w:r>
              <w:rPr>
                <w:noProof/>
                <w:sz w:val="22"/>
                <w:lang w:val="en-US"/>
              </w:rPr>
              <w:t>as</w:t>
            </w:r>
            <w:r w:rsidRPr="00136703">
              <w:rPr>
                <w:noProof/>
                <w:sz w:val="22"/>
                <w:lang w:val="en-US"/>
              </w:rPr>
              <w:t xml:space="preserve"> defined in the Appendix to Annex VIII to Commission Implementing Regulation (EU) 2020/683</w:t>
            </w:r>
            <w:r w:rsidRPr="00253D32">
              <w:rPr>
                <w:noProof/>
                <w:sz w:val="22"/>
                <w:vertAlign w:val="superscript"/>
                <w:lang w:val="en-US"/>
              </w:rPr>
              <w:t>*1</w:t>
            </w:r>
            <w:r>
              <w:rPr>
                <w:noProof/>
                <w:sz w:val="22"/>
                <w:lang w:val="en-US"/>
              </w:rPr>
              <w:t xml:space="preserve"> or at position </w:t>
            </w:r>
            <w:r w:rsidRPr="004122DA">
              <w:rPr>
                <w:noProof/>
                <w:sz w:val="22"/>
                <w:lang w:val="en-US"/>
              </w:rPr>
              <w:t>49.</w:t>
            </w:r>
            <w:r>
              <w:rPr>
                <w:noProof/>
                <w:sz w:val="22"/>
                <w:lang w:val="en-US"/>
              </w:rPr>
              <w:t>11.2</w:t>
            </w:r>
            <w:r w:rsidRPr="004122DA">
              <w:rPr>
                <w:noProof/>
                <w:sz w:val="22"/>
                <w:lang w:val="en-US"/>
              </w:rPr>
              <w:t xml:space="preserve"> of the individual vehicle approval certificate defined in Appendix 1 to Annex III to that Regulation</w:t>
            </w:r>
            <w:r>
              <w:rPr>
                <w:noProof/>
                <w:sz w:val="22"/>
              </w:rPr>
              <w:t xml:space="preserve">. </w:t>
            </w:r>
          </w:p>
          <w:p w14:paraId="0C1F2A5F" w14:textId="77777777" w:rsidR="00885544" w:rsidRDefault="00885544" w:rsidP="00885544">
            <w:pPr>
              <w:rPr>
                <w:noProof/>
                <w:sz w:val="22"/>
              </w:rPr>
            </w:pPr>
            <w:r w:rsidRPr="004E18A7">
              <w:rPr>
                <w:noProof/>
                <w:sz w:val="22"/>
              </w:rPr>
              <w:t>2)</w:t>
            </w:r>
            <w:r>
              <w:rPr>
                <w:noProof/>
                <w:sz w:val="22"/>
              </w:rPr>
              <w:t xml:space="preserve"> F</w:t>
            </w:r>
            <w:r w:rsidRPr="009A1DDF">
              <w:rPr>
                <w:noProof/>
                <w:sz w:val="22"/>
              </w:rPr>
              <w:t xml:space="preserve">or volume-oriented </w:t>
            </w:r>
            <w:r>
              <w:rPr>
                <w:noProof/>
                <w:sz w:val="22"/>
              </w:rPr>
              <w:t>trailers</w:t>
            </w:r>
            <w:r w:rsidRPr="009A1DDF">
              <w:rPr>
                <w:noProof/>
                <w:sz w:val="22"/>
              </w:rPr>
              <w:t xml:space="preserve">, </w:t>
            </w:r>
            <w:r>
              <w:rPr>
                <w:noProof/>
                <w:sz w:val="22"/>
              </w:rPr>
              <w:t xml:space="preserve">the efficiency </w:t>
            </w:r>
            <w:r w:rsidRPr="009D5169">
              <w:rPr>
                <w:noProof/>
                <w:sz w:val="22"/>
              </w:rPr>
              <w:t>ratio – m3-kilometre based</w:t>
            </w:r>
            <w:r>
              <w:rPr>
                <w:noProof/>
                <w:sz w:val="22"/>
              </w:rPr>
              <w:t>, where</w:t>
            </w:r>
            <w:r>
              <w:rPr>
                <w:noProof/>
                <w:sz w:val="22"/>
                <w:lang w:val="en-US"/>
              </w:rPr>
              <w:t xml:space="preserve"> indicated at position 49.11.3 of the c</w:t>
            </w:r>
            <w:r w:rsidRPr="00136703">
              <w:rPr>
                <w:noProof/>
                <w:sz w:val="22"/>
                <w:lang w:val="en-US"/>
              </w:rPr>
              <w:t xml:space="preserve">ertificate of </w:t>
            </w:r>
            <w:r>
              <w:rPr>
                <w:noProof/>
                <w:sz w:val="22"/>
                <w:lang w:val="en-US"/>
              </w:rPr>
              <w:t>c</w:t>
            </w:r>
            <w:r w:rsidRPr="00136703">
              <w:rPr>
                <w:noProof/>
                <w:sz w:val="22"/>
                <w:lang w:val="en-US"/>
              </w:rPr>
              <w:t>onformity of vehicles</w:t>
            </w:r>
            <w:r>
              <w:rPr>
                <w:noProof/>
                <w:sz w:val="22"/>
                <w:lang w:val="en-US"/>
              </w:rPr>
              <w:t xml:space="preserve"> </w:t>
            </w:r>
            <w:r w:rsidRPr="00136703">
              <w:rPr>
                <w:noProof/>
                <w:sz w:val="22"/>
                <w:lang w:val="en-US"/>
              </w:rPr>
              <w:t>defined in the Appendix to Annex VIII to Commission Implementing Regulation (EU) 2020/68</w:t>
            </w:r>
            <w:r>
              <w:rPr>
                <w:noProof/>
                <w:sz w:val="22"/>
                <w:lang w:val="en-US"/>
              </w:rPr>
              <w:t xml:space="preserve">3 or at position </w:t>
            </w:r>
            <w:r w:rsidRPr="004122DA">
              <w:rPr>
                <w:noProof/>
                <w:sz w:val="22"/>
                <w:lang w:val="en-US"/>
              </w:rPr>
              <w:t>49.</w:t>
            </w:r>
            <w:r>
              <w:rPr>
                <w:noProof/>
                <w:sz w:val="22"/>
                <w:lang w:val="en-US"/>
              </w:rPr>
              <w:t>11.3</w:t>
            </w:r>
            <w:r w:rsidRPr="004122DA">
              <w:rPr>
                <w:noProof/>
                <w:sz w:val="22"/>
                <w:lang w:val="en-US"/>
              </w:rPr>
              <w:t xml:space="preserve"> of the </w:t>
            </w:r>
            <w:r w:rsidRPr="009B1EA8">
              <w:rPr>
                <w:noProof/>
                <w:sz w:val="22"/>
                <w:lang w:val="en-US"/>
              </w:rPr>
              <w:t>individual vehicle approval certificate defined in Appendix 1 to Annex III to that Regulation</w:t>
            </w:r>
            <w:r w:rsidRPr="009B1EA8">
              <w:rPr>
                <w:noProof/>
                <w:sz w:val="22"/>
              </w:rPr>
              <w:t xml:space="preserve">. </w:t>
            </w:r>
          </w:p>
          <w:p w14:paraId="3D9D848F" w14:textId="77777777" w:rsidR="00885544" w:rsidRDefault="00885544" w:rsidP="00885544">
            <w:pPr>
              <w:rPr>
                <w:noProof/>
                <w:sz w:val="22"/>
                <w:lang w:val="en-US"/>
              </w:rPr>
            </w:pPr>
            <w:r w:rsidRPr="009B1EA8">
              <w:rPr>
                <w:noProof/>
                <w:sz w:val="22"/>
              </w:rPr>
              <w:t xml:space="preserve">The volume orientation </w:t>
            </w:r>
            <w:r>
              <w:rPr>
                <w:noProof/>
                <w:sz w:val="22"/>
              </w:rPr>
              <w:t xml:space="preserve">of the vehicle </w:t>
            </w:r>
            <w:r w:rsidRPr="009B1EA8">
              <w:rPr>
                <w:noProof/>
                <w:sz w:val="22"/>
              </w:rPr>
              <w:t>is indi</w:t>
            </w:r>
            <w:r>
              <w:rPr>
                <w:noProof/>
                <w:sz w:val="22"/>
              </w:rPr>
              <w:t>cated at position 49.10 of the c</w:t>
            </w:r>
            <w:r w:rsidRPr="009B1EA8">
              <w:rPr>
                <w:noProof/>
                <w:sz w:val="22"/>
              </w:rPr>
              <w:t xml:space="preserve">ertificate of </w:t>
            </w:r>
            <w:r>
              <w:rPr>
                <w:noProof/>
                <w:sz w:val="22"/>
              </w:rPr>
              <w:t xml:space="preserve">conformity </w:t>
            </w:r>
            <w:r w:rsidRPr="009B1EA8">
              <w:rPr>
                <w:noProof/>
                <w:sz w:val="22"/>
              </w:rPr>
              <w:t>defined in the Appendix to Annex VIII to Commission Implementing Regulation (EU) 2020/683</w:t>
            </w:r>
            <w:r w:rsidRPr="009B1EA8">
              <w:rPr>
                <w:noProof/>
                <w:sz w:val="22"/>
                <w:lang w:val="en-US"/>
              </w:rPr>
              <w:t xml:space="preserve"> or at position 49.10 of the individual vehicle approval certificate defined in Appendix 1 to Annex III to that Regulation</w:t>
            </w:r>
            <w:r>
              <w:rPr>
                <w:noProof/>
                <w:sz w:val="22"/>
                <w:lang w:val="en-US"/>
              </w:rPr>
              <w:t>.</w:t>
            </w:r>
          </w:p>
          <w:p w14:paraId="22A940AD" w14:textId="7B71DAD1" w:rsidR="00885544" w:rsidRPr="009A1DDF" w:rsidRDefault="00885544" w:rsidP="00885544">
            <w:pPr>
              <w:rPr>
                <w:noProof/>
                <w:sz w:val="22"/>
              </w:rPr>
            </w:pPr>
            <w:r w:rsidRPr="00253D32">
              <w:rPr>
                <w:noProof/>
                <w:sz w:val="22"/>
                <w:vertAlign w:val="superscript"/>
              </w:rPr>
              <w:t>*1</w:t>
            </w:r>
            <w:r>
              <w:rPr>
                <w:noProof/>
                <w:sz w:val="22"/>
              </w:rPr>
              <w:t xml:space="preserve"> </w:t>
            </w:r>
            <w:r w:rsidRPr="00F02335">
              <w:rPr>
                <w:noProof/>
                <w:sz w:val="22"/>
              </w:rPr>
              <w:t xml:space="preserve">Commission Implementing Regulation (EU) 2020/683 of 15 April 2020 implementing Regulation (EU) 2018/858 of the European Parliament and of the Council with regards to the administrative requirements for the approval and market surveillance of motor vehicles and their trailers, and of systems, components and separate technical units intended for such vehicles </w:t>
            </w:r>
            <w:r>
              <w:rPr>
                <w:noProof/>
                <w:sz w:val="22"/>
              </w:rPr>
              <w:t>(</w:t>
            </w:r>
            <w:r w:rsidRPr="0055100A">
              <w:rPr>
                <w:noProof/>
                <w:sz w:val="22"/>
              </w:rPr>
              <w:t>OJ L 163, 26.5.2020, p. 1</w:t>
            </w:r>
            <w:r>
              <w:rPr>
                <w:noProof/>
                <w:sz w:val="22"/>
              </w:rPr>
              <w:t>)</w:t>
            </w:r>
          </w:p>
        </w:tc>
      </w:tr>
    </w:tbl>
    <w:p w14:paraId="49739332" w14:textId="5C3B9759" w:rsidR="00905D22" w:rsidRPr="00F727B3" w:rsidRDefault="005F570D" w:rsidP="00F727B3">
      <w:pPr>
        <w:rPr>
          <w:noProof/>
        </w:rPr>
      </w:pPr>
      <w:r>
        <w:rPr>
          <w:noProof/>
        </w:rPr>
        <w:t>”</w:t>
      </w:r>
    </w:p>
    <w:sectPr w:rsidR="00905D22" w:rsidRPr="00F727B3" w:rsidSect="00A120F8">
      <w:footerReference w:type="default" r:id="rId24"/>
      <w:footerReference w:type="first" r:id="rId2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25F3" w14:textId="77777777" w:rsidR="005B445B" w:rsidRDefault="005B445B" w:rsidP="00F727B3">
      <w:pPr>
        <w:spacing w:before="0" w:after="0"/>
      </w:pPr>
      <w:r>
        <w:separator/>
      </w:r>
    </w:p>
  </w:endnote>
  <w:endnote w:type="continuationSeparator" w:id="0">
    <w:p w14:paraId="2DC3A7C2" w14:textId="77777777" w:rsidR="005B445B" w:rsidRDefault="005B445B" w:rsidP="00F727B3">
      <w:pPr>
        <w:spacing w:before="0" w:after="0"/>
      </w:pPr>
      <w:r>
        <w:continuationSeparator/>
      </w:r>
    </w:p>
  </w:endnote>
  <w:endnote w:type="continuationNotice" w:id="1">
    <w:p w14:paraId="2C41F03A" w14:textId="77777777" w:rsidR="005B445B" w:rsidRDefault="005B44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B866" w14:textId="77777777" w:rsidR="00A61DF7" w:rsidRDefault="00A61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A61DF7" w:rsidRPr="00D94637" w14:paraId="366B0672" w14:textId="77777777" w:rsidTr="00A61DF7">
      <w:trPr>
        <w:jc w:val="center"/>
      </w:trPr>
      <w:tc>
        <w:tcPr>
          <w:tcW w:w="5000" w:type="pct"/>
          <w:gridSpan w:val="7"/>
          <w:shd w:val="clear" w:color="auto" w:fill="auto"/>
          <w:tcMar>
            <w:top w:w="57" w:type="dxa"/>
          </w:tcMar>
        </w:tcPr>
        <w:p w14:paraId="56D7F8A7" w14:textId="77777777" w:rsidR="00A61DF7" w:rsidRPr="00D94637" w:rsidRDefault="00A61DF7" w:rsidP="00D94637">
          <w:pPr>
            <w:pStyle w:val="FooterText"/>
            <w:pBdr>
              <w:top w:val="single" w:sz="4" w:space="1" w:color="auto"/>
            </w:pBdr>
            <w:spacing w:before="200"/>
            <w:rPr>
              <w:sz w:val="2"/>
              <w:szCs w:val="2"/>
            </w:rPr>
          </w:pPr>
          <w:bookmarkStart w:id="1" w:name="FOOTER_STANDARD"/>
        </w:p>
      </w:tc>
    </w:tr>
    <w:tr w:rsidR="00A61DF7" w:rsidRPr="00B310DC" w14:paraId="518C19F4" w14:textId="77777777" w:rsidTr="00A61DF7">
      <w:trPr>
        <w:jc w:val="center"/>
      </w:trPr>
      <w:tc>
        <w:tcPr>
          <w:tcW w:w="2500" w:type="pct"/>
          <w:gridSpan w:val="2"/>
          <w:shd w:val="clear" w:color="auto" w:fill="auto"/>
          <w:tcMar>
            <w:top w:w="0" w:type="dxa"/>
          </w:tcMar>
        </w:tcPr>
        <w:p w14:paraId="42E30CD8" w14:textId="1CFD4F18" w:rsidR="00A61DF7" w:rsidRPr="00AD7BF2" w:rsidRDefault="00A61DF7" w:rsidP="004F54B2">
          <w:pPr>
            <w:pStyle w:val="FooterText"/>
          </w:pPr>
          <w:r>
            <w:t>9056/23</w:t>
          </w:r>
          <w:r w:rsidRPr="002511D8">
            <w:t xml:space="preserve"> </w:t>
          </w:r>
          <w:r>
            <w:t>ADD 1</w:t>
          </w:r>
        </w:p>
      </w:tc>
      <w:tc>
        <w:tcPr>
          <w:tcW w:w="625" w:type="pct"/>
          <w:shd w:val="clear" w:color="auto" w:fill="auto"/>
          <w:tcMar>
            <w:top w:w="0" w:type="dxa"/>
          </w:tcMar>
        </w:tcPr>
        <w:p w14:paraId="1B70949C" w14:textId="77777777" w:rsidR="00A61DF7" w:rsidRPr="00AD7BF2" w:rsidRDefault="00A61DF7" w:rsidP="00D94637">
          <w:pPr>
            <w:pStyle w:val="FooterText"/>
            <w:jc w:val="center"/>
          </w:pPr>
        </w:p>
      </w:tc>
      <w:tc>
        <w:tcPr>
          <w:tcW w:w="1286" w:type="pct"/>
          <w:gridSpan w:val="3"/>
          <w:shd w:val="clear" w:color="auto" w:fill="auto"/>
          <w:tcMar>
            <w:top w:w="0" w:type="dxa"/>
          </w:tcMar>
        </w:tcPr>
        <w:p w14:paraId="4901EBDB" w14:textId="246E36EE" w:rsidR="00A61DF7" w:rsidRPr="002511D8" w:rsidRDefault="00A61DF7" w:rsidP="00D94637">
          <w:pPr>
            <w:pStyle w:val="FooterText"/>
            <w:jc w:val="center"/>
          </w:pPr>
          <w:r>
            <w:t>SB/el</w:t>
          </w:r>
        </w:p>
      </w:tc>
      <w:tc>
        <w:tcPr>
          <w:tcW w:w="589" w:type="pct"/>
          <w:shd w:val="clear" w:color="auto" w:fill="auto"/>
          <w:tcMar>
            <w:top w:w="0" w:type="dxa"/>
          </w:tcMar>
        </w:tcPr>
        <w:p w14:paraId="69C1F976" w14:textId="46237F49" w:rsidR="00A61DF7" w:rsidRPr="00B310DC" w:rsidRDefault="00A61DF7"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A61DF7" w:rsidRPr="00D94637" w14:paraId="2EE8292C" w14:textId="77777777" w:rsidTr="00A61DF7">
      <w:trPr>
        <w:jc w:val="center"/>
      </w:trPr>
      <w:tc>
        <w:tcPr>
          <w:tcW w:w="1774" w:type="pct"/>
          <w:shd w:val="clear" w:color="auto" w:fill="auto"/>
        </w:tcPr>
        <w:p w14:paraId="06CC89AC" w14:textId="2A243AC5" w:rsidR="00A61DF7" w:rsidRPr="00AD7BF2" w:rsidRDefault="00A61DF7" w:rsidP="00D94637">
          <w:pPr>
            <w:pStyle w:val="FooterText"/>
            <w:spacing w:before="40"/>
          </w:pPr>
        </w:p>
      </w:tc>
      <w:tc>
        <w:tcPr>
          <w:tcW w:w="1455" w:type="pct"/>
          <w:gridSpan w:val="3"/>
          <w:shd w:val="clear" w:color="auto" w:fill="auto"/>
        </w:tcPr>
        <w:p w14:paraId="6FCA51C4" w14:textId="0F1BD2B2" w:rsidR="00A61DF7" w:rsidRPr="00AD7BF2" w:rsidRDefault="00A61DF7" w:rsidP="00D204D6">
          <w:pPr>
            <w:pStyle w:val="FooterText"/>
            <w:spacing w:before="40"/>
            <w:jc w:val="center"/>
          </w:pPr>
          <w:r>
            <w:t>TREE.2.A</w:t>
          </w:r>
        </w:p>
      </w:tc>
      <w:tc>
        <w:tcPr>
          <w:tcW w:w="742" w:type="pct"/>
          <w:shd w:val="clear" w:color="auto" w:fill="auto"/>
        </w:tcPr>
        <w:p w14:paraId="3FAFB494" w14:textId="3402977D" w:rsidR="00A61DF7" w:rsidRPr="00D94637" w:rsidRDefault="00A61DF7" w:rsidP="002F0099">
          <w:pPr>
            <w:pStyle w:val="FooterText"/>
            <w:jc w:val="center"/>
            <w:rPr>
              <w:b/>
              <w:position w:val="-4"/>
              <w:sz w:val="36"/>
            </w:rPr>
          </w:pPr>
        </w:p>
      </w:tc>
      <w:tc>
        <w:tcPr>
          <w:tcW w:w="1029" w:type="pct"/>
          <w:gridSpan w:val="2"/>
          <w:shd w:val="clear" w:color="auto" w:fill="auto"/>
        </w:tcPr>
        <w:p w14:paraId="52AF6CA7" w14:textId="0E8B997B" w:rsidR="00A61DF7" w:rsidRPr="000310C2" w:rsidRDefault="00A61DF7" w:rsidP="00D94637">
          <w:pPr>
            <w:pStyle w:val="FooterText"/>
            <w:jc w:val="right"/>
            <w:rPr>
              <w:spacing w:val="-20"/>
              <w:sz w:val="16"/>
            </w:rPr>
          </w:pPr>
          <w:r>
            <w:rPr>
              <w:b/>
              <w:spacing w:val="-20"/>
              <w:position w:val="-4"/>
              <w:sz w:val="36"/>
            </w:rPr>
            <w:t>EN</w:t>
          </w:r>
        </w:p>
      </w:tc>
    </w:tr>
    <w:bookmarkEnd w:id="1"/>
  </w:tbl>
  <w:p w14:paraId="565827B4" w14:textId="478A152E" w:rsidR="00B3471F" w:rsidRPr="00A61DF7" w:rsidRDefault="00B3471F" w:rsidP="00A61DF7">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A61DF7" w:rsidRPr="00D94637" w14:paraId="0BC45331" w14:textId="77777777" w:rsidTr="00A61DF7">
      <w:trPr>
        <w:jc w:val="center"/>
      </w:trPr>
      <w:tc>
        <w:tcPr>
          <w:tcW w:w="5000" w:type="pct"/>
          <w:gridSpan w:val="7"/>
          <w:shd w:val="clear" w:color="auto" w:fill="auto"/>
          <w:tcMar>
            <w:top w:w="57" w:type="dxa"/>
          </w:tcMar>
        </w:tcPr>
        <w:p w14:paraId="73C29B14" w14:textId="77777777" w:rsidR="00A61DF7" w:rsidRPr="00D94637" w:rsidRDefault="00A61DF7" w:rsidP="00D94637">
          <w:pPr>
            <w:pStyle w:val="FooterText"/>
            <w:pBdr>
              <w:top w:val="single" w:sz="4" w:space="1" w:color="auto"/>
            </w:pBdr>
            <w:spacing w:before="200"/>
            <w:rPr>
              <w:sz w:val="2"/>
              <w:szCs w:val="2"/>
            </w:rPr>
          </w:pPr>
        </w:p>
      </w:tc>
    </w:tr>
    <w:tr w:rsidR="00A61DF7" w:rsidRPr="00B310DC" w14:paraId="17B4DFF2" w14:textId="77777777" w:rsidTr="00A61DF7">
      <w:trPr>
        <w:jc w:val="center"/>
      </w:trPr>
      <w:tc>
        <w:tcPr>
          <w:tcW w:w="2500" w:type="pct"/>
          <w:gridSpan w:val="2"/>
          <w:shd w:val="clear" w:color="auto" w:fill="auto"/>
          <w:tcMar>
            <w:top w:w="0" w:type="dxa"/>
          </w:tcMar>
        </w:tcPr>
        <w:p w14:paraId="05B83B46" w14:textId="58553180" w:rsidR="00A61DF7" w:rsidRPr="00AD7BF2" w:rsidRDefault="00A61DF7" w:rsidP="004F54B2">
          <w:pPr>
            <w:pStyle w:val="FooterText"/>
          </w:pPr>
          <w:r>
            <w:t>9056/23</w:t>
          </w:r>
          <w:r w:rsidRPr="002511D8">
            <w:t xml:space="preserve"> </w:t>
          </w:r>
          <w:r>
            <w:t>ADD 1</w:t>
          </w:r>
        </w:p>
      </w:tc>
      <w:tc>
        <w:tcPr>
          <w:tcW w:w="625" w:type="pct"/>
          <w:shd w:val="clear" w:color="auto" w:fill="auto"/>
          <w:tcMar>
            <w:top w:w="0" w:type="dxa"/>
          </w:tcMar>
        </w:tcPr>
        <w:p w14:paraId="07C68FF3" w14:textId="77777777" w:rsidR="00A61DF7" w:rsidRPr="00AD7BF2" w:rsidRDefault="00A61DF7" w:rsidP="00D94637">
          <w:pPr>
            <w:pStyle w:val="FooterText"/>
            <w:jc w:val="center"/>
          </w:pPr>
        </w:p>
      </w:tc>
      <w:tc>
        <w:tcPr>
          <w:tcW w:w="1286" w:type="pct"/>
          <w:gridSpan w:val="3"/>
          <w:shd w:val="clear" w:color="auto" w:fill="auto"/>
          <w:tcMar>
            <w:top w:w="0" w:type="dxa"/>
          </w:tcMar>
        </w:tcPr>
        <w:p w14:paraId="678D147F" w14:textId="78602F8F" w:rsidR="00A61DF7" w:rsidRPr="002511D8" w:rsidRDefault="00A61DF7" w:rsidP="00D94637">
          <w:pPr>
            <w:pStyle w:val="FooterText"/>
            <w:jc w:val="center"/>
          </w:pPr>
          <w:r>
            <w:t>SB/el</w:t>
          </w:r>
        </w:p>
      </w:tc>
      <w:tc>
        <w:tcPr>
          <w:tcW w:w="589" w:type="pct"/>
          <w:shd w:val="clear" w:color="auto" w:fill="auto"/>
          <w:tcMar>
            <w:top w:w="0" w:type="dxa"/>
          </w:tcMar>
        </w:tcPr>
        <w:p w14:paraId="2A584752" w14:textId="250EC2F4" w:rsidR="00A61DF7" w:rsidRPr="00B310DC" w:rsidRDefault="00A61DF7" w:rsidP="00D94637">
          <w:pPr>
            <w:pStyle w:val="FooterText"/>
            <w:jc w:val="right"/>
          </w:pPr>
        </w:p>
      </w:tc>
    </w:tr>
    <w:tr w:rsidR="00A61DF7" w:rsidRPr="00D94637" w14:paraId="533DE264" w14:textId="77777777" w:rsidTr="00A61DF7">
      <w:trPr>
        <w:jc w:val="center"/>
      </w:trPr>
      <w:tc>
        <w:tcPr>
          <w:tcW w:w="1774" w:type="pct"/>
          <w:shd w:val="clear" w:color="auto" w:fill="auto"/>
        </w:tcPr>
        <w:p w14:paraId="11000183" w14:textId="493DE18A" w:rsidR="00A61DF7" w:rsidRPr="00AD7BF2" w:rsidRDefault="00A61DF7" w:rsidP="00D94637">
          <w:pPr>
            <w:pStyle w:val="FooterText"/>
            <w:spacing w:before="40"/>
          </w:pPr>
        </w:p>
      </w:tc>
      <w:tc>
        <w:tcPr>
          <w:tcW w:w="1455" w:type="pct"/>
          <w:gridSpan w:val="3"/>
          <w:shd w:val="clear" w:color="auto" w:fill="auto"/>
        </w:tcPr>
        <w:p w14:paraId="4846B3B7" w14:textId="7735E8CD" w:rsidR="00A61DF7" w:rsidRPr="00AD7BF2" w:rsidRDefault="00A61DF7" w:rsidP="00D204D6">
          <w:pPr>
            <w:pStyle w:val="FooterText"/>
            <w:spacing w:before="40"/>
            <w:jc w:val="center"/>
          </w:pPr>
          <w:r>
            <w:t>TREE.2.A</w:t>
          </w:r>
        </w:p>
      </w:tc>
      <w:tc>
        <w:tcPr>
          <w:tcW w:w="742" w:type="pct"/>
          <w:shd w:val="clear" w:color="auto" w:fill="auto"/>
        </w:tcPr>
        <w:p w14:paraId="5B694500" w14:textId="50B17782" w:rsidR="00A61DF7" w:rsidRPr="00D94637" w:rsidRDefault="00A61DF7" w:rsidP="002F0099">
          <w:pPr>
            <w:pStyle w:val="FooterText"/>
            <w:jc w:val="center"/>
            <w:rPr>
              <w:b/>
              <w:position w:val="-4"/>
              <w:sz w:val="36"/>
            </w:rPr>
          </w:pPr>
        </w:p>
      </w:tc>
      <w:tc>
        <w:tcPr>
          <w:tcW w:w="1029" w:type="pct"/>
          <w:gridSpan w:val="2"/>
          <w:shd w:val="clear" w:color="auto" w:fill="auto"/>
        </w:tcPr>
        <w:p w14:paraId="708902D0" w14:textId="102B789B" w:rsidR="00A61DF7" w:rsidRPr="000310C2" w:rsidRDefault="00A61DF7" w:rsidP="00D94637">
          <w:pPr>
            <w:pStyle w:val="FooterText"/>
            <w:jc w:val="right"/>
            <w:rPr>
              <w:spacing w:val="-20"/>
              <w:sz w:val="16"/>
            </w:rPr>
          </w:pPr>
          <w:r>
            <w:rPr>
              <w:b/>
              <w:spacing w:val="-20"/>
              <w:position w:val="-4"/>
              <w:sz w:val="36"/>
            </w:rPr>
            <w:t>EN</w:t>
          </w:r>
        </w:p>
      </w:tc>
    </w:tr>
  </w:tbl>
  <w:p w14:paraId="3E8412C2" w14:textId="77777777" w:rsidR="00A120F8" w:rsidRPr="00A61DF7" w:rsidRDefault="00A120F8" w:rsidP="00A61DF7">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4C83" w14:textId="77777777" w:rsidR="00A61DF7" w:rsidRPr="00A120F8" w:rsidRDefault="00A61DF7" w:rsidP="00A120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437B" w14:textId="77777777" w:rsidR="00A61DF7" w:rsidRPr="00A120F8" w:rsidRDefault="00A61DF7" w:rsidP="00A120F8">
    <w:pPr>
      <w:pStyle w:val="Footer"/>
      <w:rPr>
        <w:rFonts w:ascii="Arial" w:hAnsi="Arial" w:cs="Arial"/>
        <w:b/>
        <w:sz w:val="48"/>
      </w:rPr>
    </w:pPr>
    <w:r w:rsidRPr="00A120F8">
      <w:rPr>
        <w:rFonts w:ascii="Arial" w:hAnsi="Arial" w:cs="Arial"/>
        <w:b/>
        <w:sz w:val="48"/>
      </w:rPr>
      <w:t>EN</w:t>
    </w:r>
    <w:r w:rsidRPr="00A120F8">
      <w:rPr>
        <w:rFonts w:ascii="Arial" w:hAnsi="Arial" w:cs="Arial"/>
        <w:b/>
        <w:sz w:val="48"/>
      </w:rPr>
      <w:tab/>
    </w:r>
    <w:r w:rsidRPr="00A120F8">
      <w:rPr>
        <w:rFonts w:ascii="Arial" w:hAnsi="Arial" w:cs="Arial"/>
        <w:b/>
        <w:sz w:val="48"/>
      </w:rPr>
      <w:tab/>
    </w:r>
    <w:r w:rsidRPr="00A120F8">
      <w:tab/>
    </w:r>
    <w:r w:rsidRPr="00A120F8">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3A51" w14:textId="77777777" w:rsidR="00A61DF7" w:rsidRPr="00A120F8" w:rsidRDefault="00A61DF7" w:rsidP="00A120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6162" w14:textId="51EB8BA9" w:rsidR="00A120F8" w:rsidRPr="00A120F8" w:rsidRDefault="00A120F8" w:rsidP="00A120F8">
    <w:pPr>
      <w:pStyle w:val="Footer"/>
      <w:rPr>
        <w:rFonts w:ascii="Arial" w:hAnsi="Arial" w:cs="Arial"/>
        <w:b/>
        <w:sz w:val="48"/>
      </w:rPr>
    </w:pPr>
    <w:r w:rsidRPr="00A120F8">
      <w:rPr>
        <w:rFonts w:ascii="Arial" w:hAnsi="Arial" w:cs="Arial"/>
        <w:b/>
        <w:sz w:val="48"/>
      </w:rPr>
      <w:t>EN</w:t>
    </w:r>
    <w:r w:rsidRPr="00A120F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120F8">
      <w:tab/>
    </w:r>
    <w:r w:rsidRPr="00A120F8">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4FB8" w14:textId="77777777" w:rsidR="00A120F8" w:rsidRPr="00A120F8" w:rsidRDefault="00A120F8" w:rsidP="00A1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98CC" w14:textId="77777777" w:rsidR="005B445B" w:rsidRDefault="005B445B" w:rsidP="00F727B3">
      <w:pPr>
        <w:spacing w:before="0" w:after="0"/>
      </w:pPr>
      <w:r>
        <w:separator/>
      </w:r>
    </w:p>
  </w:footnote>
  <w:footnote w:type="continuationSeparator" w:id="0">
    <w:p w14:paraId="74280D46" w14:textId="77777777" w:rsidR="005B445B" w:rsidRDefault="005B445B" w:rsidP="00F727B3">
      <w:pPr>
        <w:spacing w:before="0" w:after="0"/>
      </w:pPr>
      <w:r>
        <w:continuationSeparator/>
      </w:r>
    </w:p>
  </w:footnote>
  <w:footnote w:type="continuationNotice" w:id="1">
    <w:p w14:paraId="6407FC0C" w14:textId="77777777" w:rsidR="005B445B" w:rsidRDefault="005B44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54C8" w14:textId="77777777" w:rsidR="00A61DF7" w:rsidRDefault="00A61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F68C" w14:textId="741E98E7" w:rsidR="00A120F8" w:rsidRPr="00A61DF7" w:rsidRDefault="00A61DF7" w:rsidP="00A61DF7">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F93B" w14:textId="6681DFE4" w:rsidR="00A120F8" w:rsidRPr="00A61DF7" w:rsidRDefault="00A61DF7" w:rsidP="00A61DF7">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AC1E" w14:textId="77777777" w:rsidR="00A61DF7" w:rsidRPr="00A120F8" w:rsidRDefault="00A61DF7" w:rsidP="00A120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C5E7" w14:textId="77777777" w:rsidR="00A61DF7" w:rsidRPr="00A120F8" w:rsidRDefault="00A61DF7" w:rsidP="00A120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7CA9" w14:textId="77777777" w:rsidR="00A61DF7" w:rsidRPr="00A120F8" w:rsidRDefault="00A61DF7" w:rsidP="00A12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AA87AE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ACE370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118F62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6B2C5D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C8EE3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3EAC3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A36DF5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1BE117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10369700">
    <w:abstractNumId w:val="7"/>
  </w:num>
  <w:num w:numId="2" w16cid:durableId="1596356333">
    <w:abstractNumId w:val="5"/>
  </w:num>
  <w:num w:numId="3" w16cid:durableId="1044216087">
    <w:abstractNumId w:val="4"/>
  </w:num>
  <w:num w:numId="4" w16cid:durableId="2041854144">
    <w:abstractNumId w:val="3"/>
  </w:num>
  <w:num w:numId="5" w16cid:durableId="1332485987">
    <w:abstractNumId w:val="6"/>
  </w:num>
  <w:num w:numId="6" w16cid:durableId="942541820">
    <w:abstractNumId w:val="2"/>
  </w:num>
  <w:num w:numId="7" w16cid:durableId="541136792">
    <w:abstractNumId w:val="1"/>
  </w:num>
  <w:num w:numId="8" w16cid:durableId="59598400">
    <w:abstractNumId w:val="0"/>
  </w:num>
  <w:num w:numId="9" w16cid:durableId="1816409690">
    <w:abstractNumId w:val="19"/>
  </w:num>
  <w:num w:numId="10" w16cid:durableId="29889441">
    <w:abstractNumId w:val="12"/>
  </w:num>
  <w:num w:numId="11" w16cid:durableId="922374368">
    <w:abstractNumId w:val="21"/>
  </w:num>
  <w:num w:numId="12" w16cid:durableId="6177562">
    <w:abstractNumId w:val="11"/>
  </w:num>
  <w:num w:numId="13" w16cid:durableId="1657297951">
    <w:abstractNumId w:val="13"/>
  </w:num>
  <w:num w:numId="14" w16cid:durableId="70275761">
    <w:abstractNumId w:val="14"/>
  </w:num>
  <w:num w:numId="15" w16cid:durableId="1329402411">
    <w:abstractNumId w:val="9"/>
  </w:num>
  <w:num w:numId="16" w16cid:durableId="152189823">
    <w:abstractNumId w:val="20"/>
  </w:num>
  <w:num w:numId="17" w16cid:durableId="1626764870">
    <w:abstractNumId w:val="8"/>
  </w:num>
  <w:num w:numId="18" w16cid:durableId="587423274">
    <w:abstractNumId w:val="15"/>
  </w:num>
  <w:num w:numId="19" w16cid:durableId="411658419">
    <w:abstractNumId w:val="17"/>
  </w:num>
  <w:num w:numId="20" w16cid:durableId="383911833">
    <w:abstractNumId w:val="18"/>
  </w:num>
  <w:num w:numId="21" w16cid:durableId="449014880">
    <w:abstractNumId w:val="10"/>
  </w:num>
  <w:num w:numId="22" w16cid:durableId="1940678960">
    <w:abstractNumId w:val="16"/>
  </w:num>
  <w:num w:numId="23" w16cid:durableId="1560170585">
    <w:abstractNumId w:val="22"/>
  </w:num>
  <w:num w:numId="24" w16cid:durableId="320278162">
    <w:abstractNumId w:val="19"/>
  </w:num>
  <w:num w:numId="25" w16cid:durableId="932009840">
    <w:abstractNumId w:val="12"/>
  </w:num>
  <w:num w:numId="26" w16cid:durableId="192350547">
    <w:abstractNumId w:val="21"/>
  </w:num>
  <w:num w:numId="27" w16cid:durableId="1246115193">
    <w:abstractNumId w:val="11"/>
  </w:num>
  <w:num w:numId="28" w16cid:durableId="1007635625">
    <w:abstractNumId w:val="13"/>
  </w:num>
  <w:num w:numId="29" w16cid:durableId="350768829">
    <w:abstractNumId w:val="14"/>
  </w:num>
  <w:num w:numId="30" w16cid:durableId="1411929054">
    <w:abstractNumId w:val="9"/>
  </w:num>
  <w:num w:numId="31" w16cid:durableId="616764965">
    <w:abstractNumId w:val="20"/>
  </w:num>
  <w:num w:numId="32" w16cid:durableId="1354722446">
    <w:abstractNumId w:val="8"/>
  </w:num>
  <w:num w:numId="33" w16cid:durableId="1280993502">
    <w:abstractNumId w:val="15"/>
  </w:num>
  <w:num w:numId="34" w16cid:durableId="1656257001">
    <w:abstractNumId w:val="17"/>
  </w:num>
  <w:num w:numId="35" w16cid:durableId="1830294059">
    <w:abstractNumId w:val="18"/>
  </w:num>
  <w:num w:numId="36" w16cid:durableId="1305619549">
    <w:abstractNumId w:val="10"/>
  </w:num>
  <w:num w:numId="37" w16cid:durableId="212276077">
    <w:abstractNumId w:val="16"/>
  </w:num>
  <w:num w:numId="38" w16cid:durableId="91659991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ttachedTemplate r:id="rId1"/>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8.2&quot; technicalblockguid=&quot;4621687333497257114&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5-04&lt;/text&gt;_x000d__x000a_  &lt;/metadata&gt;_x000d__x000a_  &lt;metadata key=&quot;md_Prefix&quot;&gt;_x000d__x000a_    &lt;text&gt;&lt;/text&gt;_x000d__x000a_  &lt;/metadata&gt;_x000d__x000a_  &lt;metadata key=&quot;md_DocumentNumber&quot;&gt;_x000d__x000a_    &lt;text&gt;9056&lt;/text&gt;_x000d__x000a_  &lt;/metadata&gt;_x000d__x000a_  &lt;metadata key=&quot;md_YearDocumentNumber&quot;&gt;_x000d__x000a_    &lt;text&gt;2023&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TRANS 179&lt;/text&gt;_x000d__x000a_      &lt;text&gt;ENV 467&lt;/text&gt;_x000d__x000a_      &lt;text&gt;FISC 78&lt;/text&gt;_x000d__x000a_      &lt;text&gt;CODEC 791&lt;/text&gt;_x000d__x000a_      &lt;text&gt;IA 9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134(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05-04&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189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proposal for a DIRECTIVE OF THE EUROPEAN PARLIAMENT AND OF THE COUNCIL amending Directive 1999/62/EC, Council Directive 1999/37/EC and Directive (EU) 2019/520 as regards the CO2 emission class of heavy-duty vehicles with trailers&quot;&gt;&amp;lt;FlowDocument FontFamily=&quot;Segoe UI&quot; FontSize=&quot;12&quot; PagePadding=&quot;2,2,2,2&quot; AllowDrop=&quot;False&quot; xmlns=&quot;http://schemas.microsoft.com/winfx/2006/xaml/presentation&quot;&amp;gt;&amp;lt;Paragraph&amp;gt;ANNEX To the proposal for a DIRECTIVE OF THE EUROPEAN PARLIAMENT AND OF THE COUNCIL amending Directive 1999/62/EC, Council Directive 1999/37/EC and Directive (EU) 2019/520 as regards the CO2 emission class of heavy-duty vehicles with trailers&amp;lt;/Paragraph&amp;gt;&amp;lt;/FlowDocument&amp;gt;&lt;/xaml&gt;_x000d__x000a_  &lt;/metadata&gt;_x000d__x000a_  &lt;metadata key=&quot;md_SubjectFootnote&quot; /&gt;_x000d__x000a_  &lt;metadata key=&quot;md_DG&quot;&gt;_x000d__x000a_    &lt;text&gt;TREE.2.A&lt;/text&gt;_x000d__x000a_  &lt;/metadata&gt;_x000d__x000a_  &lt;metadata key=&quot;md_Initials&quot;&gt;_x000d__x000a_    &lt;text&gt;SB/el&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lt;/text&gt;_x000d__x000a_  &lt;/metadata&gt;_x000d__x000a_  &lt;metadata key=&quot;md_SourceDocTitle&quot;&gt;_x000d__x000a_    &lt;text&gt;To the _x000d__x000a_proposal for a DIRECTIVE OF THE EUROPEAN PARLIAMENT AND OF THE COUNCIL _x000d__x000a_amending Directive 1999/62/EC, Council Directive 1999/37/EC and Directive (EU) 2019/520 as regards the CO2 emission class of heavy-duty vehicles with trailers&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04-26 08:40:5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
    <w:docVar w:name="LW_ACCOMPAGNANT.CP" w:val="To the "/>
    <w:docVar w:name="LW_ANNEX_NBR_FIRST" w:val="1"/>
    <w:docVar w:name="LW_ANNEX_NBR_LAST" w:val="1"/>
    <w:docVar w:name="LW_ANNEX_UNIQUE" w:val="1"/>
    <w:docVar w:name="LW_CORRIGENDUM" w:val="&lt;UNUSED&gt;"/>
    <w:docVar w:name="LW_COVERPAGE_EXISTS" w:val="True"/>
    <w:docVar w:name="LW_COVERPAGE_GUID" w:val="79E51587-6403-4A4E-B570-23A40C9575A9"/>
    <w:docVar w:name="LW_COVERPAGE_TYPE" w:val="1"/>
    <w:docVar w:name="LW_CROSSREFERENCE" w:val="&lt;UNUSED&gt;"/>
    <w:docVar w:name="LW_DocType" w:val="ANNEX"/>
    <w:docVar w:name="LW_EMISSION" w:val="4.5.2023"/>
    <w:docVar w:name="LW_EMISSION_ISODATE" w:val="2023-05-04"/>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mending Directive 1999/62/EC, Council Directive 1999/37/EC and Directive (EU) 2019/520 as regards the CO2 emission class of heavy-duty vehicles with trailers"/>
    <w:docVar w:name="LW_OBJETACTEPRINCIPAL.CP" w:val="amending Directive 1999/62/EC, Council Directive 1999/37/EC and Directive (EU) 2019/520 as regards the CO2 emission class of heavy-duty vehicles with trailers"/>
    <w:docVar w:name="LW_PART_NBR" w:val="1"/>
    <w:docVar w:name="LW_PART_NBR_TOTAL" w:val="1"/>
    <w:docVar w:name="LW_REF.INST.NEW" w:val="COM"/>
    <w:docVar w:name="LW_REF.INST.NEW_ADOPTED" w:val="final"/>
    <w:docVar w:name="LW_REF.INST.NEW_TEXT" w:val="(2023) 18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DIRECTIVE OF THE EUROPEAN PARLIAMENT AND OF THE COUNCIL "/>
    <w:docVar w:name="LW_TYPEACTEPRINCIPAL.CP" w:val="proposal for a DIRECTIVE OF THE EUROPEAN PARLIAMENT AND OF THE COUNCIL "/>
    <w:docVar w:name="LwApiVersions" w:val="LW4CoDe 1.23.2.0; LW 8.0, Build 20211117"/>
  </w:docVars>
  <w:rsids>
    <w:rsidRoot w:val="00F727B3"/>
    <w:rsid w:val="000008AC"/>
    <w:rsid w:val="0000554C"/>
    <w:rsid w:val="00022BA7"/>
    <w:rsid w:val="00095707"/>
    <w:rsid w:val="000A1CBD"/>
    <w:rsid w:val="000B7BFE"/>
    <w:rsid w:val="000E49C2"/>
    <w:rsid w:val="000F5712"/>
    <w:rsid w:val="00101366"/>
    <w:rsid w:val="00105FF5"/>
    <w:rsid w:val="0014035F"/>
    <w:rsid w:val="00142E9F"/>
    <w:rsid w:val="00165C4F"/>
    <w:rsid w:val="00170774"/>
    <w:rsid w:val="001867CA"/>
    <w:rsid w:val="00186BDE"/>
    <w:rsid w:val="00197A7C"/>
    <w:rsid w:val="001B5967"/>
    <w:rsid w:val="001E15D8"/>
    <w:rsid w:val="001E299C"/>
    <w:rsid w:val="001E3486"/>
    <w:rsid w:val="001F343E"/>
    <w:rsid w:val="002171E0"/>
    <w:rsid w:val="00222E7C"/>
    <w:rsid w:val="002419CB"/>
    <w:rsid w:val="00241FC4"/>
    <w:rsid w:val="00242291"/>
    <w:rsid w:val="0025221F"/>
    <w:rsid w:val="00253D32"/>
    <w:rsid w:val="002648F7"/>
    <w:rsid w:val="00285DC7"/>
    <w:rsid w:val="00290F59"/>
    <w:rsid w:val="002C3C59"/>
    <w:rsid w:val="002F22C5"/>
    <w:rsid w:val="00306E62"/>
    <w:rsid w:val="0031050A"/>
    <w:rsid w:val="003109B9"/>
    <w:rsid w:val="00333871"/>
    <w:rsid w:val="003455DC"/>
    <w:rsid w:val="00390451"/>
    <w:rsid w:val="003970CD"/>
    <w:rsid w:val="00400FBA"/>
    <w:rsid w:val="004250EC"/>
    <w:rsid w:val="00431576"/>
    <w:rsid w:val="00434F71"/>
    <w:rsid w:val="004476D9"/>
    <w:rsid w:val="004845D0"/>
    <w:rsid w:val="00492EB7"/>
    <w:rsid w:val="004A47D3"/>
    <w:rsid w:val="004C0496"/>
    <w:rsid w:val="00503070"/>
    <w:rsid w:val="00540BA7"/>
    <w:rsid w:val="00543616"/>
    <w:rsid w:val="0055100A"/>
    <w:rsid w:val="005B445B"/>
    <w:rsid w:val="005C1784"/>
    <w:rsid w:val="005D7CEE"/>
    <w:rsid w:val="005E2431"/>
    <w:rsid w:val="005E41EF"/>
    <w:rsid w:val="005F570D"/>
    <w:rsid w:val="005F675E"/>
    <w:rsid w:val="00620027"/>
    <w:rsid w:val="00626E37"/>
    <w:rsid w:val="0063517E"/>
    <w:rsid w:val="006A6BCB"/>
    <w:rsid w:val="006C6672"/>
    <w:rsid w:val="006D039A"/>
    <w:rsid w:val="006E219E"/>
    <w:rsid w:val="006F0353"/>
    <w:rsid w:val="006F20A6"/>
    <w:rsid w:val="00707A6A"/>
    <w:rsid w:val="0078216C"/>
    <w:rsid w:val="007A29FF"/>
    <w:rsid w:val="007C5FA4"/>
    <w:rsid w:val="007D3E5B"/>
    <w:rsid w:val="007E0CCC"/>
    <w:rsid w:val="00804982"/>
    <w:rsid w:val="00846E07"/>
    <w:rsid w:val="00852F4E"/>
    <w:rsid w:val="008537FD"/>
    <w:rsid w:val="00874A98"/>
    <w:rsid w:val="00885544"/>
    <w:rsid w:val="008A1407"/>
    <w:rsid w:val="008A3CD4"/>
    <w:rsid w:val="008D6398"/>
    <w:rsid w:val="00905D22"/>
    <w:rsid w:val="00930EA4"/>
    <w:rsid w:val="009536BE"/>
    <w:rsid w:val="00954423"/>
    <w:rsid w:val="009821AD"/>
    <w:rsid w:val="009B43F8"/>
    <w:rsid w:val="009F6E22"/>
    <w:rsid w:val="00A120F8"/>
    <w:rsid w:val="00A61DF7"/>
    <w:rsid w:val="00A6243B"/>
    <w:rsid w:val="00A71F6D"/>
    <w:rsid w:val="00A75EDD"/>
    <w:rsid w:val="00AA42DC"/>
    <w:rsid w:val="00AE33AE"/>
    <w:rsid w:val="00AF4FC8"/>
    <w:rsid w:val="00B03D22"/>
    <w:rsid w:val="00B2273C"/>
    <w:rsid w:val="00B3471F"/>
    <w:rsid w:val="00B650E8"/>
    <w:rsid w:val="00B7743E"/>
    <w:rsid w:val="00BA4F3C"/>
    <w:rsid w:val="00BB30BC"/>
    <w:rsid w:val="00BB7899"/>
    <w:rsid w:val="00BB7F10"/>
    <w:rsid w:val="00BC10B9"/>
    <w:rsid w:val="00BD17D6"/>
    <w:rsid w:val="00BD5513"/>
    <w:rsid w:val="00BF7E3F"/>
    <w:rsid w:val="00C73BFF"/>
    <w:rsid w:val="00C95307"/>
    <w:rsid w:val="00C953CA"/>
    <w:rsid w:val="00D07C34"/>
    <w:rsid w:val="00D231DA"/>
    <w:rsid w:val="00D328C4"/>
    <w:rsid w:val="00D33986"/>
    <w:rsid w:val="00D37D55"/>
    <w:rsid w:val="00D415AC"/>
    <w:rsid w:val="00D73600"/>
    <w:rsid w:val="00D91026"/>
    <w:rsid w:val="00D92D19"/>
    <w:rsid w:val="00DB0B92"/>
    <w:rsid w:val="00DD6E67"/>
    <w:rsid w:val="00DE2BBB"/>
    <w:rsid w:val="00E4600D"/>
    <w:rsid w:val="00E533FF"/>
    <w:rsid w:val="00E53590"/>
    <w:rsid w:val="00E63562"/>
    <w:rsid w:val="00EE6D56"/>
    <w:rsid w:val="00F02335"/>
    <w:rsid w:val="00F049FE"/>
    <w:rsid w:val="00F579C0"/>
    <w:rsid w:val="00F6145B"/>
    <w:rsid w:val="00F7024E"/>
    <w:rsid w:val="00F727B3"/>
    <w:rsid w:val="00F82260"/>
    <w:rsid w:val="00FD3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86424C"/>
  <w15:docId w15:val="{919E9325-6179-4068-956C-4A5D3A7A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0B7BFE"/>
    <w:pPr>
      <w:numPr>
        <w:numId w:val="1"/>
      </w:numPr>
      <w:contextualSpacing/>
    </w:pPr>
  </w:style>
  <w:style w:type="paragraph" w:styleId="ListBullet2">
    <w:name w:val="List Bullet 2"/>
    <w:basedOn w:val="Normal"/>
    <w:uiPriority w:val="99"/>
    <w:semiHidden/>
    <w:unhideWhenUsed/>
    <w:rsid w:val="000B7BFE"/>
    <w:pPr>
      <w:numPr>
        <w:numId w:val="2"/>
      </w:numPr>
      <w:contextualSpacing/>
    </w:pPr>
  </w:style>
  <w:style w:type="paragraph" w:styleId="ListBullet3">
    <w:name w:val="List Bullet 3"/>
    <w:basedOn w:val="Normal"/>
    <w:uiPriority w:val="99"/>
    <w:semiHidden/>
    <w:unhideWhenUsed/>
    <w:rsid w:val="000B7BFE"/>
    <w:pPr>
      <w:numPr>
        <w:numId w:val="3"/>
      </w:numPr>
      <w:contextualSpacing/>
    </w:pPr>
  </w:style>
  <w:style w:type="paragraph" w:styleId="ListBullet4">
    <w:name w:val="List Bullet 4"/>
    <w:basedOn w:val="Normal"/>
    <w:uiPriority w:val="99"/>
    <w:semiHidden/>
    <w:unhideWhenUsed/>
    <w:rsid w:val="000B7BFE"/>
    <w:pPr>
      <w:numPr>
        <w:numId w:val="4"/>
      </w:numPr>
      <w:contextualSpacing/>
    </w:pPr>
  </w:style>
  <w:style w:type="table" w:styleId="TableGrid">
    <w:name w:val="Table Grid"/>
    <w:basedOn w:val="TableNormal"/>
    <w:uiPriority w:val="59"/>
    <w:rsid w:val="006D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1576"/>
    <w:rPr>
      <w:sz w:val="16"/>
      <w:szCs w:val="16"/>
    </w:rPr>
  </w:style>
  <w:style w:type="paragraph" w:styleId="CommentText">
    <w:name w:val="annotation text"/>
    <w:basedOn w:val="Normal"/>
    <w:link w:val="CommentTextChar"/>
    <w:uiPriority w:val="99"/>
    <w:semiHidden/>
    <w:unhideWhenUsed/>
    <w:rsid w:val="00431576"/>
    <w:rPr>
      <w:sz w:val="20"/>
      <w:szCs w:val="20"/>
    </w:rPr>
  </w:style>
  <w:style w:type="character" w:customStyle="1" w:styleId="CommentTextChar">
    <w:name w:val="Comment Text Char"/>
    <w:basedOn w:val="DefaultParagraphFont"/>
    <w:link w:val="CommentText"/>
    <w:uiPriority w:val="99"/>
    <w:semiHidden/>
    <w:rsid w:val="0043157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31576"/>
    <w:rPr>
      <w:b/>
      <w:bCs/>
    </w:rPr>
  </w:style>
  <w:style w:type="character" w:customStyle="1" w:styleId="CommentSubjectChar">
    <w:name w:val="Comment Subject Char"/>
    <w:basedOn w:val="CommentTextChar"/>
    <w:link w:val="CommentSubject"/>
    <w:uiPriority w:val="99"/>
    <w:semiHidden/>
    <w:rsid w:val="00431576"/>
    <w:rPr>
      <w:rFonts w:ascii="Times New Roman" w:hAnsi="Times New Roman" w:cs="Times New Roman"/>
      <w:b/>
      <w:bCs/>
      <w:sz w:val="20"/>
      <w:szCs w:val="20"/>
      <w:lang w:val="en-GB"/>
    </w:rPr>
  </w:style>
  <w:style w:type="paragraph" w:styleId="Caption">
    <w:name w:val="caption"/>
    <w:basedOn w:val="Normal"/>
    <w:next w:val="Normal"/>
    <w:uiPriority w:val="35"/>
    <w:semiHidden/>
    <w:unhideWhenUsed/>
    <w:qFormat/>
    <w:rsid w:val="006E219E"/>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E219E"/>
    <w:pPr>
      <w:spacing w:after="0"/>
    </w:pPr>
  </w:style>
  <w:style w:type="paragraph" w:styleId="ListNumber">
    <w:name w:val="List Number"/>
    <w:basedOn w:val="Normal"/>
    <w:uiPriority w:val="99"/>
    <w:semiHidden/>
    <w:unhideWhenUsed/>
    <w:rsid w:val="006E219E"/>
    <w:pPr>
      <w:numPr>
        <w:numId w:val="5"/>
      </w:numPr>
      <w:contextualSpacing/>
    </w:pPr>
  </w:style>
  <w:style w:type="paragraph" w:styleId="ListNumber2">
    <w:name w:val="List Number 2"/>
    <w:basedOn w:val="Normal"/>
    <w:uiPriority w:val="99"/>
    <w:semiHidden/>
    <w:unhideWhenUsed/>
    <w:rsid w:val="006E219E"/>
    <w:pPr>
      <w:numPr>
        <w:numId w:val="6"/>
      </w:numPr>
      <w:contextualSpacing/>
    </w:pPr>
  </w:style>
  <w:style w:type="paragraph" w:styleId="ListNumber3">
    <w:name w:val="List Number 3"/>
    <w:basedOn w:val="Normal"/>
    <w:uiPriority w:val="99"/>
    <w:semiHidden/>
    <w:unhideWhenUsed/>
    <w:rsid w:val="006E219E"/>
    <w:pPr>
      <w:numPr>
        <w:numId w:val="7"/>
      </w:numPr>
      <w:contextualSpacing/>
    </w:pPr>
  </w:style>
  <w:style w:type="paragraph" w:styleId="ListNumber4">
    <w:name w:val="List Number 4"/>
    <w:basedOn w:val="Normal"/>
    <w:uiPriority w:val="99"/>
    <w:semiHidden/>
    <w:unhideWhenUsed/>
    <w:rsid w:val="006E219E"/>
    <w:pPr>
      <w:numPr>
        <w:numId w:val="8"/>
      </w:numPr>
      <w:contextualSpacing/>
    </w:pPr>
  </w:style>
  <w:style w:type="paragraph" w:styleId="BalloonText">
    <w:name w:val="Balloon Text"/>
    <w:basedOn w:val="Normal"/>
    <w:link w:val="BalloonTextChar"/>
    <w:uiPriority w:val="99"/>
    <w:semiHidden/>
    <w:unhideWhenUsed/>
    <w:rsid w:val="009821A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1AD"/>
    <w:rPr>
      <w:rFonts w:ascii="Segoe UI" w:hAnsi="Segoe UI" w:cs="Segoe UI"/>
      <w:sz w:val="18"/>
      <w:szCs w:val="18"/>
      <w:lang w:val="en-GB"/>
    </w:rPr>
  </w:style>
  <w:style w:type="character" w:styleId="Hyperlink">
    <w:name w:val="Hyperlink"/>
    <w:basedOn w:val="DefaultParagraphFont"/>
    <w:uiPriority w:val="99"/>
    <w:unhideWhenUsed/>
    <w:rsid w:val="009821AD"/>
    <w:rPr>
      <w:color w:val="0000FF" w:themeColor="hyperlink"/>
      <w:u w:val="single"/>
    </w:rPr>
  </w:style>
  <w:style w:type="paragraph" w:styleId="Header">
    <w:name w:val="header"/>
    <w:basedOn w:val="Normal"/>
    <w:link w:val="HeaderChar"/>
    <w:uiPriority w:val="99"/>
    <w:unhideWhenUsed/>
    <w:rsid w:val="00A120F8"/>
    <w:pPr>
      <w:tabs>
        <w:tab w:val="center" w:pos="4535"/>
        <w:tab w:val="right" w:pos="9071"/>
      </w:tabs>
      <w:spacing w:before="0"/>
    </w:pPr>
  </w:style>
  <w:style w:type="character" w:customStyle="1" w:styleId="HeaderChar">
    <w:name w:val="Header Char"/>
    <w:basedOn w:val="DefaultParagraphFont"/>
    <w:link w:val="Header"/>
    <w:uiPriority w:val="99"/>
    <w:rsid w:val="00A120F8"/>
    <w:rPr>
      <w:rFonts w:ascii="Times New Roman" w:hAnsi="Times New Roman" w:cs="Times New Roman"/>
      <w:sz w:val="24"/>
      <w:lang w:val="en-GB"/>
    </w:rPr>
  </w:style>
  <w:style w:type="paragraph" w:styleId="Footer">
    <w:name w:val="footer"/>
    <w:basedOn w:val="Normal"/>
    <w:link w:val="FooterChar"/>
    <w:uiPriority w:val="99"/>
    <w:unhideWhenUsed/>
    <w:rsid w:val="00A120F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120F8"/>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120F8"/>
    <w:pPr>
      <w:tabs>
        <w:tab w:val="center" w:pos="7285"/>
        <w:tab w:val="right" w:pos="14003"/>
      </w:tabs>
      <w:spacing w:before="0"/>
    </w:pPr>
  </w:style>
  <w:style w:type="paragraph" w:customStyle="1" w:styleId="FooterLandscape">
    <w:name w:val="FooterLandscape"/>
    <w:basedOn w:val="Normal"/>
    <w:rsid w:val="00A120F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120F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120F8"/>
    <w:pPr>
      <w:spacing w:before="0"/>
      <w:jc w:val="right"/>
    </w:pPr>
    <w:rPr>
      <w:sz w:val="28"/>
    </w:rPr>
  </w:style>
  <w:style w:type="paragraph" w:customStyle="1" w:styleId="FooterSensitivity">
    <w:name w:val="Footer Sensitivity"/>
    <w:basedOn w:val="Normal"/>
    <w:rsid w:val="00A120F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A61DF7"/>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A61DF7"/>
    <w:pPr>
      <w:spacing w:before="0" w:after="240"/>
      <w:jc w:val="center"/>
    </w:pPr>
  </w:style>
  <w:style w:type="character" w:customStyle="1" w:styleId="TechnicalBlockChar">
    <w:name w:val="Technical Block Char"/>
    <w:basedOn w:val="DefaultParagraphFont"/>
    <w:link w:val="TechnicalBlock"/>
    <w:rsid w:val="00A61DF7"/>
    <w:rPr>
      <w:rFonts w:ascii="Times New Roman" w:hAnsi="Times New Roman" w:cs="Times New Roman"/>
      <w:sz w:val="24"/>
      <w:lang w:val="en-GB"/>
    </w:rPr>
  </w:style>
  <w:style w:type="paragraph" w:customStyle="1" w:styleId="Lignefinal">
    <w:name w:val="Ligne final"/>
    <w:basedOn w:val="Normal"/>
    <w:next w:val="Normal"/>
    <w:rsid w:val="00A61DF7"/>
    <w:pPr>
      <w:pBdr>
        <w:bottom w:val="single" w:sz="4" w:space="0" w:color="000000"/>
      </w:pBdr>
      <w:spacing w:before="360" w:line="360" w:lineRule="auto"/>
      <w:ind w:left="3400" w:right="3400"/>
      <w:jc w:val="center"/>
    </w:pPr>
    <w:rPr>
      <w:b/>
    </w:rPr>
  </w:style>
  <w:style w:type="paragraph" w:customStyle="1" w:styleId="EntText">
    <w:name w:val="EntText"/>
    <w:basedOn w:val="Normal"/>
    <w:rsid w:val="00A61DF7"/>
    <w:pPr>
      <w:spacing w:line="360" w:lineRule="auto"/>
      <w:jc w:val="left"/>
    </w:pPr>
  </w:style>
  <w:style w:type="paragraph" w:customStyle="1" w:styleId="pj">
    <w:name w:val="p.j."/>
    <w:basedOn w:val="Normal"/>
    <w:link w:val="pjChar"/>
    <w:rsid w:val="00A61DF7"/>
    <w:pPr>
      <w:spacing w:before="1200"/>
      <w:ind w:left="1440" w:hanging="1440"/>
      <w:jc w:val="left"/>
    </w:pPr>
  </w:style>
  <w:style w:type="character" w:customStyle="1" w:styleId="pjChar">
    <w:name w:val="p.j. Char"/>
    <w:basedOn w:val="TechnicalBlockChar"/>
    <w:link w:val="pj"/>
    <w:rsid w:val="00A61DF7"/>
    <w:rPr>
      <w:rFonts w:ascii="Times New Roman" w:hAnsi="Times New Roman" w:cs="Times New Roman"/>
      <w:sz w:val="24"/>
      <w:lang w:val="en-GB"/>
    </w:rPr>
  </w:style>
  <w:style w:type="paragraph" w:customStyle="1" w:styleId="nbbordered">
    <w:name w:val="nb bordered"/>
    <w:basedOn w:val="Normal"/>
    <w:link w:val="nbborderedChar"/>
    <w:rsid w:val="00A61DF7"/>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A61DF7"/>
    <w:rPr>
      <w:rFonts w:ascii="Times New Roman" w:hAnsi="Times New Roman" w:cs="Times New Roman"/>
      <w:b/>
      <w:sz w:val="24"/>
      <w:lang w:val="en-GB"/>
    </w:rPr>
  </w:style>
  <w:style w:type="paragraph" w:customStyle="1" w:styleId="HeaderCouncil">
    <w:name w:val="Header Council"/>
    <w:basedOn w:val="Normal"/>
    <w:link w:val="HeaderCouncilChar"/>
    <w:rsid w:val="00A61DF7"/>
    <w:pPr>
      <w:spacing w:before="0" w:after="0"/>
    </w:pPr>
    <w:rPr>
      <w:sz w:val="2"/>
    </w:rPr>
  </w:style>
  <w:style w:type="character" w:customStyle="1" w:styleId="HeaderCouncilChar">
    <w:name w:val="Header Council Char"/>
    <w:basedOn w:val="DefaultParagraphFont"/>
    <w:link w:val="HeaderCouncil"/>
    <w:rsid w:val="00A61DF7"/>
    <w:rPr>
      <w:rFonts w:ascii="Times New Roman" w:hAnsi="Times New Roman" w:cs="Times New Roman"/>
      <w:sz w:val="2"/>
      <w:lang w:val="en-GB"/>
    </w:rPr>
  </w:style>
  <w:style w:type="paragraph" w:customStyle="1" w:styleId="HeaderCouncilLarge">
    <w:name w:val="Header Council Large"/>
    <w:basedOn w:val="Normal"/>
    <w:link w:val="HeaderCouncilLargeChar"/>
    <w:rsid w:val="00A61DF7"/>
    <w:pPr>
      <w:spacing w:before="0" w:after="440"/>
    </w:pPr>
    <w:rPr>
      <w:sz w:val="2"/>
    </w:rPr>
  </w:style>
  <w:style w:type="character" w:customStyle="1" w:styleId="HeaderCouncilLargeChar">
    <w:name w:val="Header Council Large Char"/>
    <w:basedOn w:val="DefaultParagraphFont"/>
    <w:link w:val="HeaderCouncilLarge"/>
    <w:rsid w:val="00A61DF7"/>
    <w:rPr>
      <w:rFonts w:ascii="Times New Roman" w:hAnsi="Times New Roman" w:cs="Times New Roman"/>
      <w:sz w:val="2"/>
      <w:lang w:val="en-GB"/>
    </w:rPr>
  </w:style>
  <w:style w:type="paragraph" w:customStyle="1" w:styleId="FooterCouncil">
    <w:name w:val="Footer Council"/>
    <w:basedOn w:val="Normal"/>
    <w:link w:val="FooterCouncilChar"/>
    <w:rsid w:val="00A61DF7"/>
    <w:pPr>
      <w:spacing w:before="0" w:after="0"/>
    </w:pPr>
    <w:rPr>
      <w:sz w:val="2"/>
    </w:rPr>
  </w:style>
  <w:style w:type="character" w:customStyle="1" w:styleId="FooterCouncilChar">
    <w:name w:val="Footer Council Char"/>
    <w:basedOn w:val="DefaultParagraphFont"/>
    <w:link w:val="FooterCouncil"/>
    <w:rsid w:val="00A61DF7"/>
    <w:rPr>
      <w:rFonts w:ascii="Times New Roman" w:hAnsi="Times New Roman" w:cs="Times New Roman"/>
      <w:sz w:val="2"/>
      <w:lang w:val="en-GB"/>
    </w:rPr>
  </w:style>
  <w:style w:type="paragraph" w:customStyle="1" w:styleId="FooterText">
    <w:name w:val="Footer Text"/>
    <w:basedOn w:val="Normal"/>
    <w:rsid w:val="00A61DF7"/>
    <w:pPr>
      <w:spacing w:before="0" w:after="0"/>
      <w:jc w:val="left"/>
    </w:pPr>
    <w:rPr>
      <w:rFonts w:eastAsia="Times New Roman"/>
      <w:szCs w:val="24"/>
    </w:rPr>
  </w:style>
  <w:style w:type="character" w:styleId="PlaceholderText">
    <w:name w:val="Placeholder Text"/>
    <w:basedOn w:val="DefaultParagraphFont"/>
    <w:uiPriority w:val="99"/>
    <w:semiHidden/>
    <w:rsid w:val="00A61D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989967">
      <w:bodyDiv w:val="1"/>
      <w:marLeft w:val="0"/>
      <w:marRight w:val="0"/>
      <w:marTop w:val="0"/>
      <w:marBottom w:val="0"/>
      <w:divBdr>
        <w:top w:val="none" w:sz="0" w:space="0" w:color="auto"/>
        <w:left w:val="none" w:sz="0" w:space="0" w:color="auto"/>
        <w:bottom w:val="none" w:sz="0" w:space="0" w:color="auto"/>
        <w:right w:val="none" w:sz="0" w:space="0" w:color="auto"/>
      </w:divBdr>
    </w:div>
    <w:div w:id="20127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1.e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16fcc4-0958-451c-a4fe-3f901aea85b6" xsi:nil="true"/>
    <_ip_UnifiedCompliancePolicyUIAction xmlns="http://schemas.microsoft.com/sharepoint/v3" xsi:nil="true"/>
    <lcf76f155ced4ddcb4097134ff3c332f xmlns="ff27b533-0480-4fe0-b5ab-51440d87a12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69CEAB7846C43B6127B8768A1CFCE" ma:contentTypeVersion="16" ma:contentTypeDescription="Create a new document." ma:contentTypeScope="" ma:versionID="484305415d7424dad995e56a7b34b49f">
  <xsd:schema xmlns:xsd="http://www.w3.org/2001/XMLSchema" xmlns:xs="http://www.w3.org/2001/XMLSchema" xmlns:p="http://schemas.microsoft.com/office/2006/metadata/properties" xmlns:ns1="http://schemas.microsoft.com/sharepoint/v3" xmlns:ns2="ff27b533-0480-4fe0-b5ab-51440d87a129" xmlns:ns3="cc16fcc4-0958-451c-a4fe-3f901aea85b6" targetNamespace="http://schemas.microsoft.com/office/2006/metadata/properties" ma:root="true" ma:fieldsID="d7649a4daeb41ff30c9f5b8da50fb5b4" ns1:_="" ns2:_="" ns3:_="">
    <xsd:import namespace="http://schemas.microsoft.com/sharepoint/v3"/>
    <xsd:import namespace="ff27b533-0480-4fe0-b5ab-51440d87a129"/>
    <xsd:import namespace="cc16fcc4-0958-451c-a4fe-3f901aea8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7b533-0480-4fe0-b5ab-51440d87a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16fcc4-0958-451c-a4fe-3f901aea85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ac74a-ca9c-41a3-87d0-26614606d57c}" ma:internalName="TaxCatchAll" ma:showField="CatchAllData" ma:web="cc16fcc4-0958-451c-a4fe-3f901aea85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95C67-1256-4D11-8466-45B37C2ADAB7}">
  <ds:schemaRefs>
    <ds:schemaRef ds:uri="http://schemas.microsoft.com/sharepoint/v3/contenttype/forms"/>
  </ds:schemaRefs>
</ds:datastoreItem>
</file>

<file path=customXml/itemProps2.xml><?xml version="1.0" encoding="utf-8"?>
<ds:datastoreItem xmlns:ds="http://schemas.openxmlformats.org/officeDocument/2006/customXml" ds:itemID="{7F871421-4AA0-4097-A49C-6C616C480F7B}">
  <ds:schemaRefs>
    <ds:schemaRef ds:uri="http://purl.org/dc/elements/1.1/"/>
    <ds:schemaRef ds:uri="http://schemas.microsoft.com/office/2006/metadata/properties"/>
    <ds:schemaRef ds:uri="http://schemas.microsoft.com/sharepoint/v3"/>
    <ds:schemaRef ds:uri="http://purl.org/dc/terms/"/>
    <ds:schemaRef ds:uri="ff27b533-0480-4fe0-b5ab-51440d87a129"/>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c16fcc4-0958-451c-a4fe-3f901aea85b6"/>
    <ds:schemaRef ds:uri="http://www.w3.org/XML/1998/namespace"/>
  </ds:schemaRefs>
</ds:datastoreItem>
</file>

<file path=customXml/itemProps3.xml><?xml version="1.0" encoding="utf-8"?>
<ds:datastoreItem xmlns:ds="http://schemas.openxmlformats.org/officeDocument/2006/customXml" ds:itemID="{A9E5B215-B5AA-407D-9602-28D68416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27b533-0480-4fe0-b5ab-51440d87a129"/>
    <ds:schemaRef ds:uri="cc16fcc4-0958-451c-a4fe-3f901aea8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3</Pages>
  <Words>389</Words>
  <Characters>2105</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MIGLIORE Giacomo (MOVE)</dc:creator>
  <cp:keywords/>
  <dc:description/>
  <cp:lastModifiedBy>LUPASTEANU Emanuela</cp:lastModifiedBy>
  <cp:revision>3</cp:revision>
  <dcterms:created xsi:type="dcterms:W3CDTF">2023-05-04T15:00:00Z</dcterms:created>
  <dcterms:modified xsi:type="dcterms:W3CDTF">2023-05-04T15:00:00Z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DocuWrite 4.8.2, Build 20230330</vt:lpwstr>
  </property>
  <property fmtid="{D5CDD505-2E9C-101B-9397-08002B2CF9AE}" pid="5" name="MSIP_Label_6bd9ddd1-4d20-43f6-abfa-fc3c07406f94_Enabled">
    <vt:lpwstr>true</vt:lpwstr>
  </property>
  <property fmtid="{D5CDD505-2E9C-101B-9397-08002B2CF9AE}" pid="6" name="MSIP_Label_6bd9ddd1-4d20-43f6-abfa-fc3c07406f94_SetDate">
    <vt:lpwstr>2023-01-09T10:33:40Z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e14a31a7-4485-4f79-b3a8-82f0996765ce</vt:lpwstr>
  </property>
  <property fmtid="{D5CDD505-2E9C-101B-9397-08002B2CF9AE}" pid="11" name="MSIP_Label_6bd9ddd1-4d20-43f6-abfa-fc3c07406f94_ContentBits">
    <vt:lpwstr>0</vt:lpwstr>
  </property>
  <property fmtid="{D5CDD505-2E9C-101B-9397-08002B2CF9AE}" pid="12" name="Created using">
    <vt:lpwstr>DocuWrite 4.8.2, Build 20230330</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ContentTypeId">
    <vt:lpwstr>0x0101006B369CEAB7846C43B6127B8768A1CFCE</vt:lpwstr>
  </property>
  <property fmtid="{D5CDD505-2E9C-101B-9397-08002B2CF9AE}" pid="21" name="MediaServiceImageTags">
    <vt:lpwstr/>
  </property>
  <property fmtid="{D5CDD505-2E9C-101B-9397-08002B2CF9AE}" pid="22" name="DQCStatus">
    <vt:lpwstr>Green (DQC version 03)</vt:lpwstr>
  </property>
  <property fmtid="{D5CDD505-2E9C-101B-9397-08002B2CF9AE}" pid="23" name="MSIP_Label_b1df41d6-74a9-4a97-809c-213cd32520cc_Enabled">
    <vt:lpwstr>true</vt:lpwstr>
  </property>
  <property fmtid="{D5CDD505-2E9C-101B-9397-08002B2CF9AE}" pid="24" name="MSIP_Label_b1df41d6-74a9-4a97-809c-213cd32520cc_SetDate">
    <vt:lpwstr>2023-05-04T15:00:35Z</vt:lpwstr>
  </property>
  <property fmtid="{D5CDD505-2E9C-101B-9397-08002B2CF9AE}" pid="25" name="MSIP_Label_b1df41d6-74a9-4a97-809c-213cd32520cc_Method">
    <vt:lpwstr>Privileged</vt:lpwstr>
  </property>
  <property fmtid="{D5CDD505-2E9C-101B-9397-08002B2CF9AE}" pid="26" name="MSIP_Label_b1df41d6-74a9-4a97-809c-213cd32520cc_Name">
    <vt:lpwstr>GSCEU - NON PUBLIC Label</vt:lpwstr>
  </property>
  <property fmtid="{D5CDD505-2E9C-101B-9397-08002B2CF9AE}" pid="27" name="MSIP_Label_b1df41d6-74a9-4a97-809c-213cd32520cc_SiteId">
    <vt:lpwstr>03ad1c97-0a4d-4e82-8f93-27291a6a0767</vt:lpwstr>
  </property>
  <property fmtid="{D5CDD505-2E9C-101B-9397-08002B2CF9AE}" pid="28" name="MSIP_Label_b1df41d6-74a9-4a97-809c-213cd32520cc_ActionId">
    <vt:lpwstr>9a9191bf-396d-4055-9384-b22adc3a0cb7</vt:lpwstr>
  </property>
  <property fmtid="{D5CDD505-2E9C-101B-9397-08002B2CF9AE}" pid="29" name="MSIP_Label_b1df41d6-74a9-4a97-809c-213cd32520cc_ContentBits">
    <vt:lpwstr>0</vt:lpwstr>
  </property>
</Properties>
</file>